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45DB" w14:textId="037F0E78" w:rsidR="00D20F87" w:rsidRPr="000D135A" w:rsidRDefault="00D20F87">
      <w:pPr>
        <w:pStyle w:val="BodyText"/>
        <w:spacing w:before="0"/>
        <w:ind w:left="2411"/>
        <w:rPr>
          <w:rFonts w:ascii="Verdana" w:hAnsi="Verdana"/>
          <w:color w:val="000000" w:themeColor="text1"/>
          <w:sz w:val="20"/>
          <w:szCs w:val="20"/>
        </w:rPr>
      </w:pPr>
    </w:p>
    <w:p w14:paraId="7CFA8C71" w14:textId="77777777" w:rsidR="00D20F87" w:rsidRPr="000D135A" w:rsidRDefault="00D20F87">
      <w:pPr>
        <w:pStyle w:val="BodyText"/>
        <w:spacing w:before="0"/>
        <w:ind w:left="0"/>
        <w:rPr>
          <w:rFonts w:ascii="Verdana" w:hAnsi="Verdana"/>
          <w:color w:val="000000" w:themeColor="text1"/>
          <w:sz w:val="20"/>
          <w:szCs w:val="20"/>
        </w:rPr>
      </w:pPr>
    </w:p>
    <w:p w14:paraId="32EAB97F" w14:textId="77777777" w:rsidR="00D20F87" w:rsidRPr="000D135A" w:rsidRDefault="00D20F87">
      <w:pPr>
        <w:pStyle w:val="BodyText"/>
        <w:spacing w:before="41"/>
        <w:ind w:left="0"/>
        <w:rPr>
          <w:rFonts w:ascii="Verdana" w:hAnsi="Verdana"/>
          <w:color w:val="000000" w:themeColor="text1"/>
          <w:sz w:val="20"/>
          <w:szCs w:val="20"/>
        </w:rPr>
      </w:pPr>
    </w:p>
    <w:p w14:paraId="7B91D78F" w14:textId="3F6E3A3A" w:rsidR="00D20F87" w:rsidRPr="000D135A" w:rsidRDefault="00227E0C" w:rsidP="00227E0C">
      <w:pPr>
        <w:pStyle w:val="BodyText"/>
        <w:spacing w:before="1" w:line="254" w:lineRule="auto"/>
        <w:ind w:right="104"/>
        <w:jc w:val="both"/>
        <w:rPr>
          <w:rFonts w:ascii="Verdana" w:hAnsi="Verdana"/>
          <w:color w:val="000000" w:themeColor="text1"/>
          <w:sz w:val="20"/>
          <w:szCs w:val="20"/>
        </w:rPr>
      </w:pPr>
      <w:r w:rsidRPr="000D135A">
        <w:rPr>
          <w:rFonts w:ascii="Verdana" w:hAnsi="Verdana"/>
          <w:color w:val="000000" w:themeColor="text1"/>
          <w:w w:val="105"/>
          <w:sz w:val="20"/>
          <w:szCs w:val="20"/>
        </w:rPr>
        <w:t>T</w:t>
      </w:r>
      <w:r w:rsidR="00000000" w:rsidRPr="000D135A">
        <w:rPr>
          <w:rFonts w:ascii="Verdana" w:hAnsi="Verdana"/>
          <w:color w:val="000000" w:themeColor="text1"/>
          <w:w w:val="105"/>
          <w:sz w:val="20"/>
          <w:szCs w:val="20"/>
        </w:rPr>
        <w:t>hank</w:t>
      </w:r>
      <w:r w:rsidRPr="000D135A">
        <w:rPr>
          <w:rFonts w:ascii="Verdana" w:hAnsi="Verdana"/>
          <w:color w:val="000000" w:themeColor="text1"/>
          <w:w w:val="105"/>
          <w:sz w:val="20"/>
          <w:szCs w:val="20"/>
        </w:rPr>
        <w:t xml:space="preserve"> you to</w:t>
      </w:r>
      <w:r w:rsidR="00000000" w:rsidRPr="000D135A">
        <w:rPr>
          <w:rFonts w:ascii="Verdana" w:hAnsi="Verdana"/>
          <w:color w:val="000000" w:themeColor="text1"/>
          <w:spacing w:val="-9"/>
          <w:w w:val="105"/>
          <w:sz w:val="20"/>
          <w:szCs w:val="20"/>
        </w:rPr>
        <w:t xml:space="preserve"> </w:t>
      </w:r>
      <w:r w:rsidR="00000000" w:rsidRPr="000D135A">
        <w:rPr>
          <w:rFonts w:ascii="Verdana" w:hAnsi="Verdana"/>
          <w:color w:val="000000" w:themeColor="text1"/>
          <w:w w:val="105"/>
          <w:sz w:val="20"/>
          <w:szCs w:val="20"/>
        </w:rPr>
        <w:t>the</w:t>
      </w:r>
      <w:r w:rsidR="00000000" w:rsidRPr="000D135A">
        <w:rPr>
          <w:rFonts w:ascii="Verdana" w:hAnsi="Verdana"/>
          <w:color w:val="000000" w:themeColor="text1"/>
          <w:spacing w:val="-9"/>
          <w:w w:val="105"/>
          <w:sz w:val="20"/>
          <w:szCs w:val="20"/>
        </w:rPr>
        <w:t xml:space="preserve"> </w:t>
      </w:r>
      <w:r w:rsidR="00000000" w:rsidRPr="000D135A">
        <w:rPr>
          <w:rFonts w:ascii="Verdana" w:hAnsi="Verdana"/>
          <w:color w:val="000000" w:themeColor="text1"/>
          <w:w w:val="105"/>
          <w:sz w:val="20"/>
          <w:szCs w:val="20"/>
        </w:rPr>
        <w:t>Toronto</w:t>
      </w:r>
      <w:r w:rsidR="00000000" w:rsidRPr="000D135A">
        <w:rPr>
          <w:rFonts w:ascii="Verdana" w:hAnsi="Verdana"/>
          <w:color w:val="000000" w:themeColor="text1"/>
          <w:spacing w:val="-9"/>
          <w:w w:val="105"/>
          <w:sz w:val="20"/>
          <w:szCs w:val="20"/>
        </w:rPr>
        <w:t xml:space="preserve"> </w:t>
      </w:r>
      <w:r w:rsidR="00000000" w:rsidRPr="000D135A">
        <w:rPr>
          <w:rFonts w:ascii="Verdana" w:hAnsi="Verdana"/>
          <w:color w:val="000000" w:themeColor="text1"/>
          <w:w w:val="105"/>
          <w:sz w:val="20"/>
          <w:szCs w:val="20"/>
        </w:rPr>
        <w:t>Police</w:t>
      </w:r>
      <w:r w:rsidR="00000000" w:rsidRPr="000D135A">
        <w:rPr>
          <w:rFonts w:ascii="Verdana" w:hAnsi="Verdana"/>
          <w:color w:val="000000" w:themeColor="text1"/>
          <w:spacing w:val="-9"/>
          <w:w w:val="105"/>
          <w:sz w:val="20"/>
          <w:szCs w:val="20"/>
        </w:rPr>
        <w:t xml:space="preserve"> </w:t>
      </w:r>
      <w:r w:rsidR="00000000" w:rsidRPr="000D135A">
        <w:rPr>
          <w:rFonts w:ascii="Verdana" w:hAnsi="Verdana"/>
          <w:color w:val="000000" w:themeColor="text1"/>
          <w:w w:val="105"/>
          <w:sz w:val="20"/>
          <w:szCs w:val="20"/>
        </w:rPr>
        <w:t>Services</w:t>
      </w:r>
      <w:r w:rsidR="00000000" w:rsidRPr="000D135A">
        <w:rPr>
          <w:rFonts w:ascii="Verdana" w:hAnsi="Verdana"/>
          <w:color w:val="000000" w:themeColor="text1"/>
          <w:spacing w:val="-9"/>
          <w:w w:val="105"/>
          <w:sz w:val="20"/>
          <w:szCs w:val="20"/>
        </w:rPr>
        <w:t xml:space="preserve"> </w:t>
      </w:r>
      <w:r w:rsidR="00000000" w:rsidRPr="000D135A">
        <w:rPr>
          <w:rFonts w:ascii="Verdana" w:hAnsi="Verdana"/>
          <w:color w:val="000000" w:themeColor="text1"/>
          <w:w w:val="105"/>
          <w:sz w:val="20"/>
          <w:szCs w:val="20"/>
        </w:rPr>
        <w:t>Board</w:t>
      </w:r>
      <w:r w:rsidR="00000000" w:rsidRPr="000D135A">
        <w:rPr>
          <w:rFonts w:ascii="Verdana" w:hAnsi="Verdana"/>
          <w:color w:val="000000" w:themeColor="text1"/>
          <w:spacing w:val="-9"/>
          <w:w w:val="105"/>
          <w:sz w:val="20"/>
          <w:szCs w:val="20"/>
        </w:rPr>
        <w:t xml:space="preserve"> </w:t>
      </w:r>
      <w:r w:rsidR="00000000" w:rsidRPr="000D135A">
        <w:rPr>
          <w:rFonts w:ascii="Verdana" w:hAnsi="Verdana"/>
          <w:color w:val="000000" w:themeColor="text1"/>
          <w:w w:val="105"/>
          <w:sz w:val="20"/>
          <w:szCs w:val="20"/>
        </w:rPr>
        <w:t>(TPSB)</w:t>
      </w:r>
      <w:r w:rsidR="00000000" w:rsidRPr="000D135A">
        <w:rPr>
          <w:rFonts w:ascii="Verdana" w:hAnsi="Verdana"/>
          <w:color w:val="000000" w:themeColor="text1"/>
          <w:spacing w:val="-9"/>
          <w:w w:val="105"/>
          <w:sz w:val="20"/>
          <w:szCs w:val="20"/>
        </w:rPr>
        <w:t xml:space="preserve"> </w:t>
      </w:r>
      <w:r w:rsidR="00000000" w:rsidRPr="000D135A">
        <w:rPr>
          <w:rFonts w:ascii="Verdana" w:hAnsi="Verdana"/>
          <w:color w:val="000000" w:themeColor="text1"/>
          <w:w w:val="105"/>
          <w:sz w:val="20"/>
          <w:szCs w:val="20"/>
        </w:rPr>
        <w:t>for the opportunity to participate in a public consultation on</w:t>
      </w:r>
      <w:r w:rsidR="00000000" w:rsidRPr="000D135A">
        <w:rPr>
          <w:rFonts w:ascii="Verdana" w:hAnsi="Verdana"/>
          <w:color w:val="000000" w:themeColor="text1"/>
          <w:spacing w:val="-1"/>
          <w:w w:val="105"/>
          <w:sz w:val="20"/>
          <w:szCs w:val="20"/>
        </w:rPr>
        <w:t xml:space="preserve"> </w:t>
      </w:r>
      <w:r w:rsidR="00000000" w:rsidRPr="000D135A">
        <w:rPr>
          <w:rFonts w:ascii="Verdana" w:hAnsi="Verdana"/>
          <w:color w:val="000000" w:themeColor="text1"/>
          <w:w w:val="105"/>
          <w:sz w:val="20"/>
          <w:szCs w:val="20"/>
        </w:rPr>
        <w:t>new</w:t>
      </w:r>
      <w:r w:rsidR="00000000" w:rsidRPr="000D135A">
        <w:rPr>
          <w:rFonts w:ascii="Verdana" w:hAnsi="Verdana"/>
          <w:color w:val="000000" w:themeColor="text1"/>
          <w:spacing w:val="-1"/>
          <w:w w:val="105"/>
          <w:sz w:val="20"/>
          <w:szCs w:val="20"/>
        </w:rPr>
        <w:t xml:space="preserve"> </w:t>
      </w:r>
      <w:r w:rsidR="00000000" w:rsidRPr="000D135A">
        <w:rPr>
          <w:rFonts w:ascii="Verdana" w:hAnsi="Verdana"/>
          <w:color w:val="000000" w:themeColor="text1"/>
          <w:w w:val="105"/>
          <w:sz w:val="20"/>
          <w:szCs w:val="20"/>
        </w:rPr>
        <w:t>public</w:t>
      </w:r>
      <w:r w:rsidR="00000000" w:rsidRPr="000D135A">
        <w:rPr>
          <w:rFonts w:ascii="Verdana" w:hAnsi="Verdana"/>
          <w:color w:val="000000" w:themeColor="text1"/>
          <w:spacing w:val="-1"/>
          <w:w w:val="105"/>
          <w:sz w:val="20"/>
          <w:szCs w:val="20"/>
        </w:rPr>
        <w:t xml:space="preserve"> </w:t>
      </w:r>
      <w:r w:rsidR="00000000" w:rsidRPr="000D135A">
        <w:rPr>
          <w:rFonts w:ascii="Verdana" w:hAnsi="Verdana"/>
          <w:color w:val="000000" w:themeColor="text1"/>
          <w:w w:val="105"/>
          <w:sz w:val="20"/>
          <w:szCs w:val="20"/>
        </w:rPr>
        <w:t>order</w:t>
      </w:r>
      <w:r w:rsidR="00000000" w:rsidRPr="000D135A">
        <w:rPr>
          <w:rFonts w:ascii="Verdana" w:hAnsi="Verdana"/>
          <w:color w:val="000000" w:themeColor="text1"/>
          <w:spacing w:val="-1"/>
          <w:w w:val="105"/>
          <w:sz w:val="20"/>
          <w:szCs w:val="20"/>
        </w:rPr>
        <w:t xml:space="preserve"> </w:t>
      </w:r>
      <w:r w:rsidR="00000000" w:rsidRPr="000D135A">
        <w:rPr>
          <w:rFonts w:ascii="Verdana" w:hAnsi="Verdana"/>
          <w:color w:val="000000" w:themeColor="text1"/>
          <w:w w:val="105"/>
          <w:sz w:val="20"/>
          <w:szCs w:val="20"/>
        </w:rPr>
        <w:t>policy</w:t>
      </w:r>
      <w:r w:rsidR="00000000" w:rsidRPr="000D135A">
        <w:rPr>
          <w:rFonts w:ascii="Verdana" w:hAnsi="Verdana"/>
          <w:color w:val="000000" w:themeColor="text1"/>
          <w:spacing w:val="-1"/>
          <w:w w:val="105"/>
          <w:sz w:val="20"/>
          <w:szCs w:val="20"/>
        </w:rPr>
        <w:t xml:space="preserve"> </w:t>
      </w:r>
      <w:r w:rsidR="00000000" w:rsidRPr="000D135A">
        <w:rPr>
          <w:rFonts w:ascii="Verdana" w:hAnsi="Verdana"/>
          <w:color w:val="000000" w:themeColor="text1"/>
          <w:w w:val="105"/>
          <w:sz w:val="20"/>
          <w:szCs w:val="20"/>
        </w:rPr>
        <w:t>for</w:t>
      </w:r>
      <w:r w:rsidR="00000000" w:rsidRPr="000D135A">
        <w:rPr>
          <w:rFonts w:ascii="Verdana" w:hAnsi="Verdana"/>
          <w:color w:val="000000" w:themeColor="text1"/>
          <w:spacing w:val="-1"/>
          <w:w w:val="105"/>
          <w:sz w:val="20"/>
          <w:szCs w:val="20"/>
        </w:rPr>
        <w:t xml:space="preserve"> </w:t>
      </w:r>
      <w:r w:rsidR="00000000" w:rsidRPr="000D135A">
        <w:rPr>
          <w:rFonts w:ascii="Verdana" w:hAnsi="Verdana"/>
          <w:color w:val="000000" w:themeColor="text1"/>
          <w:w w:val="105"/>
          <w:sz w:val="20"/>
          <w:szCs w:val="20"/>
        </w:rPr>
        <w:t>the</w:t>
      </w:r>
      <w:r w:rsidR="00000000" w:rsidRPr="000D135A">
        <w:rPr>
          <w:rFonts w:ascii="Verdana" w:hAnsi="Verdana"/>
          <w:color w:val="000000" w:themeColor="text1"/>
          <w:spacing w:val="-1"/>
          <w:w w:val="105"/>
          <w:sz w:val="20"/>
          <w:szCs w:val="20"/>
        </w:rPr>
        <w:t xml:space="preserve"> </w:t>
      </w:r>
      <w:r w:rsidR="00000000" w:rsidRPr="000D135A">
        <w:rPr>
          <w:rFonts w:ascii="Verdana" w:hAnsi="Verdana"/>
          <w:color w:val="000000" w:themeColor="text1"/>
          <w:w w:val="105"/>
          <w:sz w:val="20"/>
          <w:szCs w:val="20"/>
        </w:rPr>
        <w:t>TPSB.</w:t>
      </w:r>
      <w:r w:rsidR="00000000" w:rsidRPr="000D135A">
        <w:rPr>
          <w:rFonts w:ascii="Verdana" w:hAnsi="Verdana"/>
          <w:color w:val="000000" w:themeColor="text1"/>
          <w:spacing w:val="-1"/>
          <w:w w:val="105"/>
          <w:sz w:val="20"/>
          <w:szCs w:val="20"/>
        </w:rPr>
        <w:t xml:space="preserve"> </w:t>
      </w:r>
      <w:r w:rsidRPr="000D135A">
        <w:rPr>
          <w:rFonts w:ascii="Verdana" w:hAnsi="Verdana"/>
          <w:color w:val="000000" w:themeColor="text1"/>
          <w:spacing w:val="-1"/>
          <w:w w:val="105"/>
          <w:sz w:val="20"/>
          <w:szCs w:val="20"/>
        </w:rPr>
        <w:t xml:space="preserve">I hope and trust that this response will be read with compassion and consideration. I would also like to highlight the important work the TPS has provided to the Jewish community following the </w:t>
      </w:r>
      <w:r w:rsidRPr="000D135A">
        <w:rPr>
          <w:rFonts w:ascii="Verdana" w:hAnsi="Verdana"/>
          <w:color w:val="000000" w:themeColor="text1"/>
          <w:sz w:val="20"/>
          <w:szCs w:val="20"/>
        </w:rPr>
        <w:t>u</w:t>
      </w:r>
      <w:r w:rsidR="00000000" w:rsidRPr="000D135A">
        <w:rPr>
          <w:rFonts w:ascii="Verdana" w:hAnsi="Verdana"/>
          <w:color w:val="000000" w:themeColor="text1"/>
          <w:w w:val="105"/>
          <w:sz w:val="20"/>
          <w:szCs w:val="20"/>
        </w:rPr>
        <w:t>nprecedented surge of</w:t>
      </w:r>
      <w:r w:rsidR="00000000" w:rsidRPr="000D135A">
        <w:rPr>
          <w:rFonts w:ascii="Verdana" w:hAnsi="Verdana"/>
          <w:color w:val="000000" w:themeColor="text1"/>
          <w:spacing w:val="-6"/>
          <w:w w:val="105"/>
          <w:sz w:val="20"/>
          <w:szCs w:val="20"/>
        </w:rPr>
        <w:t xml:space="preserve"> </w:t>
      </w:r>
      <w:r w:rsidR="00000000" w:rsidRPr="000D135A">
        <w:rPr>
          <w:rFonts w:ascii="Verdana" w:hAnsi="Verdana"/>
          <w:color w:val="000000" w:themeColor="text1"/>
          <w:w w:val="105"/>
          <w:sz w:val="20"/>
          <w:szCs w:val="20"/>
        </w:rPr>
        <w:t>antisemitic</w:t>
      </w:r>
      <w:r w:rsidR="00000000" w:rsidRPr="000D135A">
        <w:rPr>
          <w:rFonts w:ascii="Verdana" w:hAnsi="Verdana"/>
          <w:color w:val="000000" w:themeColor="text1"/>
          <w:spacing w:val="-6"/>
          <w:w w:val="105"/>
          <w:sz w:val="20"/>
          <w:szCs w:val="20"/>
        </w:rPr>
        <w:t xml:space="preserve"> </w:t>
      </w:r>
      <w:r w:rsidR="00000000" w:rsidRPr="000D135A">
        <w:rPr>
          <w:rFonts w:ascii="Verdana" w:hAnsi="Verdana"/>
          <w:color w:val="000000" w:themeColor="text1"/>
          <w:w w:val="105"/>
          <w:sz w:val="20"/>
          <w:szCs w:val="20"/>
        </w:rPr>
        <w:t>hate</w:t>
      </w:r>
      <w:r w:rsidR="00000000" w:rsidRPr="000D135A">
        <w:rPr>
          <w:rFonts w:ascii="Verdana" w:hAnsi="Verdana"/>
          <w:color w:val="000000" w:themeColor="text1"/>
          <w:spacing w:val="40"/>
          <w:w w:val="105"/>
          <w:sz w:val="20"/>
          <w:szCs w:val="20"/>
        </w:rPr>
        <w:t xml:space="preserve"> </w:t>
      </w:r>
      <w:r w:rsidR="00000000" w:rsidRPr="000D135A">
        <w:rPr>
          <w:rFonts w:ascii="Verdana" w:hAnsi="Verdana"/>
          <w:color w:val="000000" w:themeColor="text1"/>
          <w:w w:val="105"/>
          <w:sz w:val="20"/>
          <w:szCs w:val="20"/>
        </w:rPr>
        <w:t>in</w:t>
      </w:r>
      <w:r w:rsidR="00000000" w:rsidRPr="000D135A">
        <w:rPr>
          <w:rFonts w:ascii="Verdana" w:hAnsi="Verdana"/>
          <w:color w:val="000000" w:themeColor="text1"/>
          <w:spacing w:val="-6"/>
          <w:w w:val="105"/>
          <w:sz w:val="20"/>
          <w:szCs w:val="20"/>
        </w:rPr>
        <w:t xml:space="preserve"> </w:t>
      </w:r>
      <w:r w:rsidR="00000000" w:rsidRPr="000D135A">
        <w:rPr>
          <w:rFonts w:ascii="Verdana" w:hAnsi="Verdana"/>
          <w:color w:val="000000" w:themeColor="text1"/>
          <w:w w:val="105"/>
          <w:sz w:val="20"/>
          <w:szCs w:val="20"/>
        </w:rPr>
        <w:t>Toronto since October 7th, 2023.</w:t>
      </w:r>
    </w:p>
    <w:p w14:paraId="7F8C5E9C" w14:textId="016B73EF" w:rsidR="00D20F87" w:rsidRPr="000D135A" w:rsidRDefault="00D20F87">
      <w:pPr>
        <w:pStyle w:val="BodyText"/>
        <w:spacing w:before="67"/>
        <w:ind w:left="0"/>
        <w:rPr>
          <w:rFonts w:ascii="Verdana" w:hAnsi="Verdana"/>
          <w:color w:val="000000" w:themeColor="text1"/>
          <w:sz w:val="20"/>
          <w:szCs w:val="20"/>
        </w:rPr>
      </w:pPr>
    </w:p>
    <w:p w14:paraId="4082ADC6" w14:textId="77777777" w:rsidR="00D20F87" w:rsidRPr="000D135A" w:rsidRDefault="00000000">
      <w:pPr>
        <w:spacing w:before="199" w:line="292" w:lineRule="auto"/>
        <w:ind w:left="100" w:right="397"/>
        <w:rPr>
          <w:rFonts w:ascii="Verdana" w:hAnsi="Verdana"/>
          <w:b/>
          <w:iCs/>
          <w:color w:val="000000" w:themeColor="text1"/>
          <w:sz w:val="20"/>
          <w:szCs w:val="20"/>
          <w:u w:val="thick"/>
        </w:rPr>
      </w:pPr>
      <w:r w:rsidRPr="000D135A">
        <w:rPr>
          <w:rFonts w:ascii="Verdana" w:hAnsi="Verdana"/>
          <w:b/>
          <w:iCs/>
          <w:color w:val="000000" w:themeColor="text1"/>
          <w:sz w:val="20"/>
          <w:szCs w:val="20"/>
          <w:u w:val="thick"/>
        </w:rPr>
        <w:t>Every</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single</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Jewish</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person</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in</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the</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City</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of</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Toronto</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is</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reframing</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their</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baseline</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of</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safety.</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It</w:t>
      </w:r>
      <w:r w:rsidRPr="000D135A">
        <w:rPr>
          <w:rFonts w:ascii="Verdana" w:hAnsi="Verdana"/>
          <w:b/>
          <w:iCs/>
          <w:color w:val="000000" w:themeColor="text1"/>
          <w:spacing w:val="-12"/>
          <w:sz w:val="20"/>
          <w:szCs w:val="20"/>
          <w:u w:val="thick"/>
        </w:rPr>
        <w:t xml:space="preserve"> </w:t>
      </w:r>
      <w:r w:rsidRPr="000D135A">
        <w:rPr>
          <w:rFonts w:ascii="Verdana" w:hAnsi="Verdana"/>
          <w:b/>
          <w:iCs/>
          <w:color w:val="000000" w:themeColor="text1"/>
          <w:sz w:val="20"/>
          <w:szCs w:val="20"/>
          <w:u w:val="thick"/>
        </w:rPr>
        <w:t>is</w:t>
      </w:r>
      <w:r w:rsidRPr="000D135A">
        <w:rPr>
          <w:rFonts w:ascii="Verdana" w:hAnsi="Verdana"/>
          <w:b/>
          <w:iCs/>
          <w:color w:val="000000" w:themeColor="text1"/>
          <w:spacing w:val="-13"/>
          <w:sz w:val="20"/>
          <w:szCs w:val="20"/>
          <w:u w:val="thick"/>
        </w:rPr>
        <w:t xml:space="preserve"> </w:t>
      </w:r>
      <w:r w:rsidRPr="000D135A">
        <w:rPr>
          <w:rFonts w:ascii="Verdana" w:hAnsi="Verdana"/>
          <w:b/>
          <w:iCs/>
          <w:color w:val="000000" w:themeColor="text1"/>
          <w:sz w:val="20"/>
          <w:szCs w:val="20"/>
          <w:u w:val="thick"/>
        </w:rPr>
        <w:t>understood</w:t>
      </w:r>
      <w:r w:rsidRPr="000D135A">
        <w:rPr>
          <w:rFonts w:ascii="Verdana" w:hAnsi="Verdana"/>
          <w:b/>
          <w:iCs/>
          <w:color w:val="000000" w:themeColor="text1"/>
          <w:sz w:val="20"/>
          <w:szCs w:val="20"/>
        </w:rPr>
        <w:t xml:space="preserve"> </w:t>
      </w:r>
      <w:r w:rsidRPr="000D135A">
        <w:rPr>
          <w:rFonts w:ascii="Verdana" w:hAnsi="Verdana"/>
          <w:b/>
          <w:iCs/>
          <w:color w:val="000000" w:themeColor="text1"/>
          <w:sz w:val="20"/>
          <w:szCs w:val="20"/>
          <w:u w:val="thick"/>
        </w:rPr>
        <w:t>that our very identity is a liability.</w:t>
      </w:r>
    </w:p>
    <w:p w14:paraId="10BF6CEC" w14:textId="77777777" w:rsidR="00227E0C" w:rsidRPr="000D135A" w:rsidRDefault="00227E0C" w:rsidP="00227E0C">
      <w:pPr>
        <w:textAlignment w:val="baseline"/>
        <w:rPr>
          <w:rFonts w:ascii="Verdana" w:eastAsia="Times New Roman" w:hAnsi="Verdana" w:cs="Arial"/>
          <w:color w:val="000000" w:themeColor="text1"/>
          <w:sz w:val="20"/>
          <w:szCs w:val="20"/>
          <w:bdr w:val="none" w:sz="0" w:space="0" w:color="auto" w:frame="1"/>
          <w:lang w:eastAsia="en-CA"/>
        </w:rPr>
      </w:pPr>
    </w:p>
    <w:p w14:paraId="2CAA44EB" w14:textId="77777777" w:rsidR="000D135A" w:rsidRDefault="000D135A" w:rsidP="00227E0C">
      <w:pPr>
        <w:textAlignment w:val="baseline"/>
        <w:rPr>
          <w:rFonts w:ascii="Verdana" w:eastAsia="Times New Roman" w:hAnsi="Verdana" w:cs="Arial"/>
          <w:color w:val="000000" w:themeColor="text1"/>
          <w:sz w:val="20"/>
          <w:szCs w:val="20"/>
          <w:bdr w:val="none" w:sz="0" w:space="0" w:color="auto" w:frame="1"/>
          <w:lang w:eastAsia="en-CA"/>
        </w:rPr>
      </w:pPr>
    </w:p>
    <w:p w14:paraId="65601155" w14:textId="289664EB" w:rsidR="00227E0C" w:rsidRPr="000D135A" w:rsidRDefault="00227E0C" w:rsidP="00227E0C">
      <w:pPr>
        <w:textAlignment w:val="baseline"/>
        <w:rPr>
          <w:rFonts w:ascii="Verdana" w:eastAsia="Times New Roman" w:hAnsi="Verdana" w:cs="Arial"/>
          <w:color w:val="000000" w:themeColor="text1"/>
          <w:sz w:val="20"/>
          <w:szCs w:val="20"/>
          <w:bdr w:val="none" w:sz="0" w:space="0" w:color="auto" w:frame="1"/>
          <w:lang w:eastAsia="en-CA"/>
        </w:rPr>
      </w:pPr>
      <w:r w:rsidRPr="008B5B8D">
        <w:rPr>
          <w:rFonts w:ascii="Verdana" w:eastAsia="Times New Roman" w:hAnsi="Verdana" w:cs="Arial"/>
          <w:color w:val="000000" w:themeColor="text1"/>
          <w:sz w:val="20"/>
          <w:szCs w:val="20"/>
          <w:bdr w:val="none" w:sz="0" w:space="0" w:color="auto" w:frame="1"/>
          <w:lang w:eastAsia="en-CA"/>
        </w:rPr>
        <w:t xml:space="preserve">Many protesters believe that freedom of expression trumps all other considerations, and that no restrictions can be placed on where and when protests, demonstrations and occupations take place, and what can be said at such events. </w:t>
      </w:r>
      <w:r w:rsidRPr="008B5B8D">
        <w:rPr>
          <w:rFonts w:ascii="Verdana" w:eastAsia="Times New Roman" w:hAnsi="Verdana" w:cs="Arial"/>
          <w:b/>
          <w:bCs/>
          <w:color w:val="000000" w:themeColor="text1"/>
          <w:sz w:val="20"/>
          <w:szCs w:val="20"/>
          <w:bdr w:val="none" w:sz="0" w:space="0" w:color="auto" w:frame="1"/>
          <w:lang w:eastAsia="en-CA"/>
        </w:rPr>
        <w:t>The law says the exact opposite</w:t>
      </w:r>
      <w:r w:rsidRPr="008B5B8D">
        <w:rPr>
          <w:rFonts w:ascii="Verdana" w:eastAsia="Times New Roman" w:hAnsi="Verdana" w:cs="Arial"/>
          <w:color w:val="000000" w:themeColor="text1"/>
          <w:sz w:val="20"/>
          <w:szCs w:val="20"/>
          <w:bdr w:val="none" w:sz="0" w:space="0" w:color="auto" w:frame="1"/>
          <w:lang w:eastAsia="en-CA"/>
        </w:rPr>
        <w:t xml:space="preserve">, both in relation to privately owned and public spaces. The police and the city of Toronto have available to them a wide range of measures to regulate and respond to protests, </w:t>
      </w:r>
      <w:proofErr w:type="gramStart"/>
      <w:r w:rsidRPr="008B5B8D">
        <w:rPr>
          <w:rFonts w:ascii="Verdana" w:eastAsia="Times New Roman" w:hAnsi="Verdana" w:cs="Arial"/>
          <w:color w:val="000000" w:themeColor="text1"/>
          <w:sz w:val="20"/>
          <w:szCs w:val="20"/>
          <w:bdr w:val="none" w:sz="0" w:space="0" w:color="auto" w:frame="1"/>
          <w:lang w:eastAsia="en-CA"/>
        </w:rPr>
        <w:t>demonstrations</w:t>
      </w:r>
      <w:proofErr w:type="gramEnd"/>
      <w:r w:rsidRPr="008B5B8D">
        <w:rPr>
          <w:rFonts w:ascii="Verdana" w:eastAsia="Times New Roman" w:hAnsi="Verdana" w:cs="Arial"/>
          <w:color w:val="000000" w:themeColor="text1"/>
          <w:sz w:val="20"/>
          <w:szCs w:val="20"/>
          <w:bdr w:val="none" w:sz="0" w:space="0" w:color="auto" w:frame="1"/>
          <w:lang w:eastAsia="en-CA"/>
        </w:rPr>
        <w:t xml:space="preserve"> and occupations. </w:t>
      </w:r>
      <w:r w:rsidRPr="008B5B8D">
        <w:rPr>
          <w:rFonts w:ascii="Verdana" w:eastAsia="Times New Roman" w:hAnsi="Verdana" w:cs="Arial"/>
          <w:b/>
          <w:bCs/>
          <w:color w:val="000000" w:themeColor="text1"/>
          <w:sz w:val="20"/>
          <w:szCs w:val="20"/>
          <w:bdr w:val="none" w:sz="0" w:space="0" w:color="auto" w:frame="1"/>
          <w:lang w:eastAsia="en-CA"/>
        </w:rPr>
        <w:t>The Board’s policy should identify the full range of criminal enforcement measures available to the police to address such public order events.</w:t>
      </w:r>
      <w:r w:rsidRPr="008B5B8D">
        <w:rPr>
          <w:rFonts w:ascii="Verdana" w:eastAsia="Times New Roman" w:hAnsi="Verdana" w:cs="Arial"/>
          <w:color w:val="000000" w:themeColor="text1"/>
          <w:sz w:val="20"/>
          <w:szCs w:val="20"/>
          <w:bdr w:val="none" w:sz="0" w:space="0" w:color="auto" w:frame="1"/>
          <w:lang w:eastAsia="en-CA"/>
        </w:rPr>
        <w:t xml:space="preserve"> In our view, some of these measures have been under-utilized.</w:t>
      </w:r>
    </w:p>
    <w:p w14:paraId="50E7FC68" w14:textId="77777777" w:rsidR="000D135A" w:rsidRPr="000D135A" w:rsidRDefault="000D135A" w:rsidP="00227E0C">
      <w:pPr>
        <w:textAlignment w:val="baseline"/>
        <w:rPr>
          <w:rFonts w:ascii="Verdana" w:eastAsia="Times New Roman" w:hAnsi="Verdana" w:cs="Arial"/>
          <w:color w:val="000000" w:themeColor="text1"/>
          <w:sz w:val="20"/>
          <w:szCs w:val="20"/>
          <w:bdr w:val="none" w:sz="0" w:space="0" w:color="auto" w:frame="1"/>
          <w:lang w:eastAsia="en-CA"/>
        </w:rPr>
      </w:pPr>
    </w:p>
    <w:p w14:paraId="16B78471" w14:textId="77777777" w:rsidR="000D135A" w:rsidRPr="008B5B8D" w:rsidRDefault="000D135A" w:rsidP="000D135A">
      <w:pPr>
        <w:textAlignment w:val="baseline"/>
        <w:rPr>
          <w:rFonts w:ascii="Verdana" w:eastAsia="Times New Roman" w:hAnsi="Verdana" w:cs="Arial"/>
          <w:color w:val="000000" w:themeColor="text1"/>
          <w:sz w:val="20"/>
          <w:szCs w:val="20"/>
          <w:lang w:eastAsia="en-CA"/>
        </w:rPr>
      </w:pPr>
      <w:r w:rsidRPr="008B5B8D">
        <w:rPr>
          <w:rFonts w:ascii="Verdana" w:eastAsia="Times New Roman" w:hAnsi="Verdana" w:cs="Arial"/>
          <w:color w:val="000000" w:themeColor="text1"/>
          <w:sz w:val="20"/>
          <w:szCs w:val="20"/>
          <w:bdr w:val="none" w:sz="0" w:space="0" w:color="auto" w:frame="1"/>
          <w:lang w:eastAsia="en-CA"/>
        </w:rPr>
        <w:t xml:space="preserve">Equally important, police discretionary decision-making requires an appreciation of the full range of provincial offences such as those under the Highway Traffic Act, as well as City of Toronto bylaws available to police. This full toolkit of measures must be considered by police in addressing lawlessness, including the obstruction of highways and roads, interference with the lawful use and enjoyment of private and public property, and/or with critical infrastructure. </w:t>
      </w:r>
      <w:r w:rsidRPr="008B5B8D">
        <w:rPr>
          <w:rFonts w:ascii="Verdana" w:eastAsia="Times New Roman" w:hAnsi="Verdana" w:cs="Arial"/>
          <w:b/>
          <w:bCs/>
          <w:color w:val="000000" w:themeColor="text1"/>
          <w:sz w:val="20"/>
          <w:szCs w:val="20"/>
          <w:bdr w:val="none" w:sz="0" w:space="0" w:color="auto" w:frame="1"/>
          <w:lang w:eastAsia="en-CA"/>
        </w:rPr>
        <w:t>Freedom of expression is critically important, but it does not mean that the city is powerless to take measures to regulate the time or place of such speech. A number of these measures need not impair freedom of expression or minimally do so in the public interest.</w:t>
      </w:r>
    </w:p>
    <w:p w14:paraId="7FC72A87" w14:textId="77777777" w:rsidR="000D135A" w:rsidRPr="008B5B8D" w:rsidRDefault="000D135A" w:rsidP="00227E0C">
      <w:pPr>
        <w:textAlignment w:val="baseline"/>
        <w:rPr>
          <w:rFonts w:ascii="Verdana" w:eastAsia="Times New Roman" w:hAnsi="Verdana" w:cs="Arial"/>
          <w:color w:val="000000" w:themeColor="text1"/>
          <w:sz w:val="20"/>
          <w:szCs w:val="20"/>
          <w:lang w:eastAsia="en-CA"/>
        </w:rPr>
      </w:pPr>
    </w:p>
    <w:p w14:paraId="6ED70108" w14:textId="77777777" w:rsidR="00D20F87" w:rsidRPr="000D135A" w:rsidRDefault="000D135A">
      <w:pPr>
        <w:rPr>
          <w:rFonts w:ascii="Verdana" w:hAnsi="Verdana"/>
          <w:b/>
          <w:bCs/>
          <w:color w:val="000000" w:themeColor="text1"/>
          <w:sz w:val="20"/>
          <w:szCs w:val="20"/>
        </w:rPr>
      </w:pPr>
      <w:r w:rsidRPr="000D135A">
        <w:rPr>
          <w:rFonts w:ascii="Verdana" w:hAnsi="Verdana"/>
          <w:b/>
          <w:bCs/>
          <w:color w:val="000000" w:themeColor="text1"/>
          <w:sz w:val="20"/>
          <w:szCs w:val="20"/>
        </w:rPr>
        <w:t>Considerations for the TPS</w:t>
      </w:r>
    </w:p>
    <w:p w14:paraId="0A5B8AE3" w14:textId="77777777" w:rsidR="000D135A" w:rsidRPr="000D135A" w:rsidRDefault="000D135A">
      <w:pPr>
        <w:rPr>
          <w:rFonts w:ascii="Verdana" w:hAnsi="Verdana"/>
          <w:color w:val="000000" w:themeColor="text1"/>
          <w:sz w:val="20"/>
          <w:szCs w:val="20"/>
        </w:rPr>
      </w:pPr>
    </w:p>
    <w:p w14:paraId="74EBE7F3" w14:textId="1EBE443F" w:rsidR="000D135A" w:rsidRPr="008B5B8D" w:rsidRDefault="003172CA" w:rsidP="003172CA">
      <w:pPr>
        <w:widowControl/>
        <w:autoSpaceDE/>
        <w:autoSpaceDN/>
        <w:spacing w:line="276" w:lineRule="auto"/>
        <w:textAlignment w:val="baseline"/>
        <w:rPr>
          <w:rFonts w:ascii="Verdana" w:eastAsia="Times New Roman" w:hAnsi="Verdana" w:cs="Arial"/>
          <w:color w:val="000000" w:themeColor="text1"/>
          <w:sz w:val="20"/>
          <w:szCs w:val="20"/>
          <w:lang w:eastAsia="en-CA"/>
        </w:rPr>
      </w:pPr>
      <w:r>
        <w:rPr>
          <w:rFonts w:ascii="Verdana" w:eastAsia="Times New Roman" w:hAnsi="Verdana" w:cs="Arial"/>
          <w:color w:val="000000" w:themeColor="text1"/>
          <w:sz w:val="20"/>
          <w:szCs w:val="20"/>
          <w:bdr w:val="none" w:sz="0" w:space="0" w:color="auto" w:frame="1"/>
          <w:lang w:eastAsia="en-CA"/>
        </w:rPr>
        <w:t xml:space="preserve">1. </w:t>
      </w:r>
      <w:r w:rsidR="000D135A" w:rsidRPr="008B5B8D">
        <w:rPr>
          <w:rFonts w:ascii="Verdana" w:eastAsia="Times New Roman" w:hAnsi="Verdana" w:cs="Arial"/>
          <w:color w:val="000000" w:themeColor="text1"/>
          <w:sz w:val="20"/>
          <w:szCs w:val="20"/>
          <w:bdr w:val="none" w:sz="0" w:space="0" w:color="auto" w:frame="1"/>
          <w:lang w:eastAsia="en-CA"/>
        </w:rPr>
        <w:t xml:space="preserve">Whether protestors are in violation of provincial offences, such as the Highway Traffic Act, or municipal bylaws, such as the discharge of fireworks. Toronto police have the powers of municipal bylaw enforcement officers and greater attention should be given to the exercise of these powers as part of a zero tolerance of hate </w:t>
      </w:r>
      <w:proofErr w:type="gramStart"/>
      <w:r w:rsidR="000D135A" w:rsidRPr="008B5B8D">
        <w:rPr>
          <w:rFonts w:ascii="Verdana" w:eastAsia="Times New Roman" w:hAnsi="Verdana" w:cs="Arial"/>
          <w:color w:val="000000" w:themeColor="text1"/>
          <w:sz w:val="20"/>
          <w:szCs w:val="20"/>
          <w:bdr w:val="none" w:sz="0" w:space="0" w:color="auto" w:frame="1"/>
          <w:lang w:eastAsia="en-CA"/>
        </w:rPr>
        <w:t>policy;</w:t>
      </w:r>
      <w:proofErr w:type="gramEnd"/>
    </w:p>
    <w:p w14:paraId="192E4C0B" w14:textId="10DB65C5" w:rsidR="000D135A" w:rsidRPr="008B5B8D" w:rsidRDefault="003172CA" w:rsidP="003172CA">
      <w:pPr>
        <w:widowControl/>
        <w:autoSpaceDE/>
        <w:autoSpaceDN/>
        <w:spacing w:line="276" w:lineRule="auto"/>
        <w:textAlignment w:val="baseline"/>
        <w:rPr>
          <w:rFonts w:ascii="Verdana" w:eastAsia="Times New Roman" w:hAnsi="Verdana" w:cs="Arial"/>
          <w:color w:val="000000" w:themeColor="text1"/>
          <w:sz w:val="20"/>
          <w:szCs w:val="20"/>
          <w:lang w:eastAsia="en-CA"/>
        </w:rPr>
      </w:pPr>
      <w:r>
        <w:rPr>
          <w:rFonts w:ascii="Verdana" w:eastAsia="Times New Roman" w:hAnsi="Verdana" w:cs="Arial"/>
          <w:color w:val="000000" w:themeColor="text1"/>
          <w:sz w:val="20"/>
          <w:szCs w:val="20"/>
          <w:bdr w:val="none" w:sz="0" w:space="0" w:color="auto" w:frame="1"/>
          <w:lang w:eastAsia="en-CA"/>
        </w:rPr>
        <w:t xml:space="preserve">2. </w:t>
      </w:r>
      <w:r w:rsidR="000D135A" w:rsidRPr="008B5B8D">
        <w:rPr>
          <w:rFonts w:ascii="Verdana" w:eastAsia="Times New Roman" w:hAnsi="Verdana" w:cs="Arial"/>
          <w:color w:val="000000" w:themeColor="text1"/>
          <w:sz w:val="20"/>
          <w:szCs w:val="20"/>
          <w:bdr w:val="none" w:sz="0" w:space="0" w:color="auto" w:frame="1"/>
          <w:lang w:eastAsia="en-CA"/>
        </w:rPr>
        <w:t xml:space="preserve">Whether a protest has obtained a permit, when required, or otherwise complied with municipal requirements for use of public </w:t>
      </w:r>
      <w:proofErr w:type="gramStart"/>
      <w:r w:rsidR="000D135A" w:rsidRPr="008B5B8D">
        <w:rPr>
          <w:rFonts w:ascii="Verdana" w:eastAsia="Times New Roman" w:hAnsi="Verdana" w:cs="Arial"/>
          <w:color w:val="000000" w:themeColor="text1"/>
          <w:sz w:val="20"/>
          <w:szCs w:val="20"/>
          <w:bdr w:val="none" w:sz="0" w:space="0" w:color="auto" w:frame="1"/>
          <w:lang w:eastAsia="en-CA"/>
        </w:rPr>
        <w:t>spaces;</w:t>
      </w:r>
      <w:proofErr w:type="gramEnd"/>
    </w:p>
    <w:p w14:paraId="2027F1BA" w14:textId="77777777" w:rsidR="000D135A" w:rsidRPr="000D135A" w:rsidRDefault="000D135A" w:rsidP="003172CA">
      <w:pPr>
        <w:widowControl/>
        <w:numPr>
          <w:ilvl w:val="1"/>
          <w:numId w:val="3"/>
        </w:numPr>
        <w:autoSpaceDE/>
        <w:autoSpaceDN/>
        <w:spacing w:line="276" w:lineRule="auto"/>
        <w:textAlignment w:val="baseline"/>
        <w:rPr>
          <w:rFonts w:ascii="Verdana" w:eastAsia="Times New Roman" w:hAnsi="Verdana" w:cs="Arial"/>
          <w:color w:val="000000" w:themeColor="text1"/>
          <w:sz w:val="20"/>
          <w:szCs w:val="20"/>
          <w:lang w:eastAsia="en-CA"/>
        </w:rPr>
      </w:pPr>
      <w:r w:rsidRPr="008B5B8D">
        <w:rPr>
          <w:rFonts w:ascii="Verdana" w:eastAsia="Times New Roman" w:hAnsi="Verdana" w:cs="Arial"/>
          <w:color w:val="000000" w:themeColor="text1"/>
          <w:sz w:val="20"/>
          <w:szCs w:val="20"/>
          <w:bdr w:val="none" w:sz="0" w:space="0" w:color="auto" w:frame="1"/>
          <w:lang w:eastAsia="en-CA"/>
        </w:rPr>
        <w:t xml:space="preserve">Rallies by Zionist organizations must comply with applicable municipal licensing requirements that are in the public interest, and address, among other things, a range of planning/management/cost issues. Yet, reportedly, anti-Israel protests do not even seek to comply with existing municipal requirements. </w:t>
      </w:r>
      <w:r w:rsidRPr="008B5B8D">
        <w:rPr>
          <w:rFonts w:ascii="Verdana" w:eastAsia="Times New Roman" w:hAnsi="Verdana" w:cs="Arial"/>
          <w:b/>
          <w:bCs/>
          <w:color w:val="000000" w:themeColor="text1"/>
          <w:sz w:val="20"/>
          <w:szCs w:val="20"/>
          <w:bdr w:val="none" w:sz="0" w:space="0" w:color="auto" w:frame="1"/>
          <w:lang w:eastAsia="en-CA"/>
        </w:rPr>
        <w:t xml:space="preserve">The Board’s policy should reflect that compliance with all applicable laws is a relevant consideration in deciding how the police should respond to a protest, demonstration or </w:t>
      </w:r>
      <w:proofErr w:type="gramStart"/>
      <w:r w:rsidRPr="008B5B8D">
        <w:rPr>
          <w:rFonts w:ascii="Verdana" w:eastAsia="Times New Roman" w:hAnsi="Verdana" w:cs="Arial"/>
          <w:b/>
          <w:bCs/>
          <w:color w:val="000000" w:themeColor="text1"/>
          <w:sz w:val="20"/>
          <w:szCs w:val="20"/>
          <w:bdr w:val="none" w:sz="0" w:space="0" w:color="auto" w:frame="1"/>
          <w:lang w:eastAsia="en-CA"/>
        </w:rPr>
        <w:t>occupation</w:t>
      </w:r>
      <w:r w:rsidRPr="008B5B8D">
        <w:rPr>
          <w:rFonts w:ascii="Verdana" w:eastAsia="Times New Roman" w:hAnsi="Verdana" w:cs="Arial"/>
          <w:color w:val="000000" w:themeColor="text1"/>
          <w:sz w:val="20"/>
          <w:szCs w:val="20"/>
          <w:bdr w:val="none" w:sz="0" w:space="0" w:color="auto" w:frame="1"/>
          <w:lang w:eastAsia="en-CA"/>
        </w:rPr>
        <w:t>;</w:t>
      </w:r>
      <w:proofErr w:type="gramEnd"/>
    </w:p>
    <w:p w14:paraId="0F67BB12" w14:textId="27492C31" w:rsidR="000D135A" w:rsidRPr="000D135A" w:rsidRDefault="000D135A" w:rsidP="003172CA">
      <w:pPr>
        <w:widowControl/>
        <w:autoSpaceDE/>
        <w:autoSpaceDN/>
        <w:spacing w:line="276" w:lineRule="auto"/>
        <w:textAlignment w:val="baseline"/>
        <w:rPr>
          <w:rFonts w:ascii="Verdana" w:eastAsia="Times New Roman" w:hAnsi="Verdana" w:cs="Arial"/>
          <w:color w:val="000000" w:themeColor="text1"/>
          <w:sz w:val="20"/>
          <w:szCs w:val="20"/>
          <w:lang w:eastAsia="en-CA"/>
        </w:rPr>
      </w:pPr>
      <w:r>
        <w:rPr>
          <w:rFonts w:ascii="Verdana" w:eastAsia="Times New Roman" w:hAnsi="Verdana" w:cs="Arial"/>
          <w:color w:val="000000" w:themeColor="text1"/>
          <w:sz w:val="20"/>
          <w:szCs w:val="20"/>
          <w:lang w:eastAsia="en-CA"/>
        </w:rPr>
        <w:t>3.</w:t>
      </w:r>
      <w:r w:rsidR="003172CA">
        <w:rPr>
          <w:rFonts w:ascii="Verdana" w:eastAsia="Times New Roman" w:hAnsi="Verdana" w:cs="Arial"/>
          <w:color w:val="000000" w:themeColor="text1"/>
          <w:sz w:val="20"/>
          <w:szCs w:val="20"/>
          <w:lang w:eastAsia="en-CA"/>
        </w:rPr>
        <w:t xml:space="preserve"> </w:t>
      </w:r>
      <w:r w:rsidRPr="000D135A">
        <w:rPr>
          <w:rFonts w:ascii="Verdana" w:eastAsiaTheme="minorHAnsi" w:hAnsi="Verdana" w:cs="PTSans-Regular"/>
          <w:color w:val="000000" w:themeColor="text1"/>
          <w:sz w:val="20"/>
          <w:szCs w:val="20"/>
          <w:lang w:val="en-CA"/>
        </w:rPr>
        <w:t>Strengthen the Hate Crime Unit: Allocate more resources and provide specialized training in</w:t>
      </w:r>
    </w:p>
    <w:p w14:paraId="198062F4"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identifying acts of antisemitism in general and antisemitic acts and language targeting</w:t>
      </w:r>
    </w:p>
    <w:p w14:paraId="6D60F411"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women. This training should be extended to all police officers, hate crime officers,</w:t>
      </w:r>
    </w:p>
    <w:p w14:paraId="3B8030AE"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lastRenderedPageBreak/>
        <w:t>administrators, and trainees, focusing on the IHRA definition of antisemitism, and the</w:t>
      </w:r>
    </w:p>
    <w:p w14:paraId="3FD84A78"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recognition of hate speech, symbols, and gestures and be led in concert with leaders of the</w:t>
      </w:r>
    </w:p>
    <w:p w14:paraId="67ADAD77"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mainstream Jewish community. Additionally, include training on identifying and</w:t>
      </w:r>
    </w:p>
    <w:p w14:paraId="0CE4A033"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 xml:space="preserve">understanding pro-jihadist groups within Canada, such as </w:t>
      </w:r>
      <w:proofErr w:type="spellStart"/>
      <w:r w:rsidRPr="000D135A">
        <w:rPr>
          <w:rFonts w:ascii="Verdana" w:eastAsiaTheme="minorHAnsi" w:hAnsi="Verdana" w:cs="PTSans-Regular"/>
          <w:color w:val="000000" w:themeColor="text1"/>
          <w:sz w:val="20"/>
          <w:szCs w:val="20"/>
          <w:lang w:val="en-CA"/>
        </w:rPr>
        <w:t>Samidoun</w:t>
      </w:r>
      <w:proofErr w:type="spellEnd"/>
      <w:r w:rsidRPr="000D135A">
        <w:rPr>
          <w:rFonts w:ascii="Verdana" w:eastAsiaTheme="minorHAnsi" w:hAnsi="Verdana" w:cs="PTSans-Regular"/>
          <w:color w:val="000000" w:themeColor="text1"/>
          <w:sz w:val="20"/>
          <w:szCs w:val="20"/>
          <w:lang w:val="en-CA"/>
        </w:rPr>
        <w:t>, Jewish Voice for Peace</w:t>
      </w:r>
    </w:p>
    <w:p w14:paraId="39E28292"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(JVP) and other fringe groups that have co-opted Jewish names for antisemitic purposes,</w:t>
      </w:r>
    </w:p>
    <w:p w14:paraId="41B7DDCD"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 xml:space="preserve">and Students for Palestine. Publicize the Unit’s efforts to demonstrate a strong </w:t>
      </w:r>
      <w:proofErr w:type="gramStart"/>
      <w:r w:rsidRPr="000D135A">
        <w:rPr>
          <w:rFonts w:ascii="Verdana" w:eastAsiaTheme="minorHAnsi" w:hAnsi="Verdana" w:cs="PTSans-Regular"/>
          <w:color w:val="000000" w:themeColor="text1"/>
          <w:sz w:val="20"/>
          <w:szCs w:val="20"/>
          <w:lang w:val="en-CA"/>
        </w:rPr>
        <w:t>commitment</w:t>
      </w:r>
      <w:proofErr w:type="gramEnd"/>
    </w:p>
    <w:p w14:paraId="45C4D53E"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 xml:space="preserve">to combating hate crimes. The TPSB should also collaborate with provincial and </w:t>
      </w:r>
      <w:proofErr w:type="gramStart"/>
      <w:r w:rsidRPr="000D135A">
        <w:rPr>
          <w:rFonts w:ascii="Verdana" w:eastAsiaTheme="minorHAnsi" w:hAnsi="Verdana" w:cs="PTSans-Regular"/>
          <w:color w:val="000000" w:themeColor="text1"/>
          <w:sz w:val="20"/>
          <w:szCs w:val="20"/>
          <w:lang w:val="en-CA"/>
        </w:rPr>
        <w:t>federal</w:t>
      </w:r>
      <w:proofErr w:type="gramEnd"/>
    </w:p>
    <w:p w14:paraId="2B358836" w14:textId="77777777" w:rsidR="000D135A" w:rsidRPr="000D135A" w:rsidRDefault="000D135A" w:rsidP="003172CA">
      <w:pPr>
        <w:widowControl/>
        <w:adjustRightInd w:val="0"/>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governments to better understand and apply current laws related to hate crimes and</w:t>
      </w:r>
    </w:p>
    <w:p w14:paraId="67B603ED" w14:textId="77777777" w:rsidR="000D135A" w:rsidRDefault="000D135A" w:rsidP="003172CA">
      <w:pPr>
        <w:spacing w:line="276" w:lineRule="auto"/>
        <w:rPr>
          <w:rFonts w:ascii="Verdana" w:eastAsiaTheme="minorHAnsi" w:hAnsi="Verdana" w:cs="PTSans-Regular"/>
          <w:color w:val="000000" w:themeColor="text1"/>
          <w:sz w:val="20"/>
          <w:szCs w:val="20"/>
          <w:lang w:val="en-CA"/>
        </w:rPr>
      </w:pPr>
      <w:r w:rsidRPr="000D135A">
        <w:rPr>
          <w:rFonts w:ascii="Verdana" w:eastAsiaTheme="minorHAnsi" w:hAnsi="Verdana" w:cs="PTSans-Regular"/>
          <w:color w:val="000000" w:themeColor="text1"/>
          <w:sz w:val="20"/>
          <w:szCs w:val="20"/>
          <w:lang w:val="en-CA"/>
        </w:rPr>
        <w:t>criminal behavior in Toronto.</w:t>
      </w:r>
    </w:p>
    <w:p w14:paraId="35AFC15A" w14:textId="77777777" w:rsidR="004B388E" w:rsidRDefault="004B388E" w:rsidP="003172CA">
      <w:pPr>
        <w:spacing w:line="276" w:lineRule="auto"/>
        <w:rPr>
          <w:rFonts w:ascii="Verdana" w:eastAsiaTheme="minorHAnsi" w:hAnsi="Verdana" w:cs="PTSans-Regular"/>
          <w:color w:val="000000" w:themeColor="text1"/>
          <w:sz w:val="20"/>
          <w:szCs w:val="20"/>
          <w:lang w:val="en-CA"/>
        </w:rPr>
      </w:pPr>
    </w:p>
    <w:p w14:paraId="5957F340" w14:textId="77777777" w:rsidR="004B388E" w:rsidRDefault="004B388E" w:rsidP="003172CA">
      <w:pPr>
        <w:spacing w:line="276" w:lineRule="auto"/>
        <w:rPr>
          <w:rFonts w:ascii="Verdana" w:eastAsiaTheme="minorHAnsi" w:hAnsi="Verdana" w:cs="PTSans-Regular"/>
          <w:color w:val="000000" w:themeColor="text1"/>
          <w:sz w:val="20"/>
          <w:szCs w:val="20"/>
          <w:lang w:val="en-CA"/>
        </w:rPr>
      </w:pPr>
    </w:p>
    <w:p w14:paraId="2066DE29" w14:textId="77777777" w:rsidR="004B388E" w:rsidRDefault="004B388E" w:rsidP="003172CA">
      <w:pPr>
        <w:spacing w:line="276" w:lineRule="auto"/>
        <w:rPr>
          <w:rFonts w:ascii="Verdana" w:eastAsiaTheme="minorHAnsi" w:hAnsi="Verdana" w:cs="PTSans-Regular"/>
          <w:color w:val="000000" w:themeColor="text1"/>
          <w:sz w:val="20"/>
          <w:szCs w:val="20"/>
          <w:lang w:val="en-CA"/>
        </w:rPr>
      </w:pPr>
      <w:r>
        <w:rPr>
          <w:rFonts w:ascii="Verdana" w:eastAsiaTheme="minorHAnsi" w:hAnsi="Verdana" w:cs="PTSans-Regular"/>
          <w:color w:val="000000" w:themeColor="text1"/>
          <w:sz w:val="20"/>
          <w:szCs w:val="20"/>
          <w:lang w:val="en-CA"/>
        </w:rPr>
        <w:t>Regards,</w:t>
      </w:r>
    </w:p>
    <w:p w14:paraId="03D7C423" w14:textId="606C3C77" w:rsidR="004B388E" w:rsidRPr="000D135A" w:rsidRDefault="004B388E" w:rsidP="003172CA">
      <w:pPr>
        <w:spacing w:line="276" w:lineRule="auto"/>
        <w:rPr>
          <w:rFonts w:ascii="Verdana" w:hAnsi="Verdana"/>
          <w:color w:val="000000" w:themeColor="text1"/>
          <w:sz w:val="20"/>
          <w:szCs w:val="20"/>
        </w:rPr>
        <w:sectPr w:rsidR="004B388E" w:rsidRPr="000D135A">
          <w:footerReference w:type="default" r:id="rId7"/>
          <w:pgSz w:w="12240" w:h="15840"/>
          <w:pgMar w:top="1360" w:right="1340" w:bottom="1240" w:left="1340" w:header="0" w:footer="1042" w:gutter="0"/>
          <w:cols w:space="720"/>
        </w:sectPr>
      </w:pPr>
      <w:r>
        <w:rPr>
          <w:rFonts w:ascii="Verdana" w:eastAsiaTheme="minorHAnsi" w:hAnsi="Verdana" w:cs="PTSans-Regular"/>
          <w:color w:val="000000" w:themeColor="text1"/>
          <w:sz w:val="20"/>
          <w:szCs w:val="20"/>
          <w:lang w:val="en-CA"/>
        </w:rPr>
        <w:t>Lee Geller</w:t>
      </w:r>
    </w:p>
    <w:p w14:paraId="2845A498" w14:textId="643C0F38" w:rsidR="00D20F87" w:rsidRPr="000D135A" w:rsidRDefault="00000000" w:rsidP="003172CA">
      <w:pPr>
        <w:pStyle w:val="BodyText"/>
        <w:spacing w:before="115" w:line="276" w:lineRule="auto"/>
        <w:ind w:left="245" w:right="453"/>
        <w:rPr>
          <w:rFonts w:ascii="Verdana" w:hAnsi="Verdana"/>
          <w:color w:val="000000" w:themeColor="text1"/>
          <w:sz w:val="20"/>
          <w:szCs w:val="20"/>
        </w:rPr>
      </w:pPr>
      <w:r w:rsidRPr="000D135A">
        <w:rPr>
          <w:rFonts w:ascii="Verdana" w:hAnsi="Verdana"/>
          <w:color w:val="000000" w:themeColor="text1"/>
          <w:sz w:val="20"/>
          <w:szCs w:val="20"/>
        </w:rPr>
        <w:br w:type="column"/>
      </w:r>
    </w:p>
    <w:p w14:paraId="12C81A63" w14:textId="77777777" w:rsidR="00D20F87" w:rsidRPr="000D135A" w:rsidRDefault="00D20F87">
      <w:pPr>
        <w:spacing w:line="292" w:lineRule="auto"/>
        <w:rPr>
          <w:rFonts w:ascii="Verdana" w:hAnsi="Verdana"/>
          <w:color w:val="000000" w:themeColor="text1"/>
          <w:sz w:val="20"/>
          <w:szCs w:val="20"/>
        </w:rPr>
        <w:sectPr w:rsidR="00D20F87" w:rsidRPr="000D135A">
          <w:type w:val="continuous"/>
          <w:pgSz w:w="12240" w:h="15840"/>
          <w:pgMar w:top="580" w:right="1340" w:bottom="280" w:left="1340" w:header="0" w:footer="1042" w:gutter="0"/>
          <w:cols w:num="2" w:space="720" w:equalWidth="0">
            <w:col w:w="4690" w:space="40"/>
            <w:col w:w="4830"/>
          </w:cols>
        </w:sectPr>
      </w:pPr>
    </w:p>
    <w:p w14:paraId="21A9002A" w14:textId="77777777" w:rsidR="00D20F87" w:rsidRPr="000D135A" w:rsidRDefault="00000000">
      <w:pPr>
        <w:spacing w:before="94"/>
        <w:ind w:left="100"/>
        <w:rPr>
          <w:rFonts w:ascii="Verdana" w:hAnsi="Verdana"/>
          <w:b/>
          <w:color w:val="000000" w:themeColor="text1"/>
          <w:sz w:val="20"/>
          <w:szCs w:val="20"/>
        </w:rPr>
      </w:pPr>
      <w:r w:rsidRPr="000D135A">
        <w:rPr>
          <w:rFonts w:ascii="Verdana" w:hAnsi="Verdana"/>
          <w:b/>
          <w:color w:val="000000" w:themeColor="text1"/>
          <w:spacing w:val="-2"/>
          <w:sz w:val="20"/>
          <w:szCs w:val="20"/>
          <w:u w:val="thick"/>
        </w:rPr>
        <w:lastRenderedPageBreak/>
        <w:t>Recommendations:</w:t>
      </w:r>
    </w:p>
    <w:p w14:paraId="6B780793" w14:textId="77777777" w:rsidR="00D20F87" w:rsidRPr="000D135A" w:rsidRDefault="00000000">
      <w:pPr>
        <w:pStyle w:val="BodyText"/>
        <w:spacing w:before="259" w:line="292" w:lineRule="auto"/>
        <w:ind w:right="309"/>
        <w:jc w:val="both"/>
        <w:rPr>
          <w:rFonts w:ascii="Verdana" w:hAnsi="Verdana"/>
          <w:color w:val="000000" w:themeColor="text1"/>
          <w:sz w:val="20"/>
          <w:szCs w:val="20"/>
        </w:rPr>
      </w:pPr>
      <w:r w:rsidRPr="000D135A">
        <w:rPr>
          <w:rFonts w:ascii="Verdana" w:hAnsi="Verdana"/>
          <w:color w:val="000000" w:themeColor="text1"/>
          <w:w w:val="105"/>
          <w:sz w:val="20"/>
          <w:szCs w:val="20"/>
        </w:rPr>
        <w:t>Through</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many</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discussions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with</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federal</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provincial</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legislators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lawyers,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CWAA</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understands that the TPSB is responsible for providing directives that are within the Criminal Code, Charter of Rights and Freedoms and other current legislation.</w:t>
      </w:r>
    </w:p>
    <w:p w14:paraId="76C774B5" w14:textId="77777777" w:rsidR="00D20F87" w:rsidRPr="000D135A" w:rsidRDefault="00000000">
      <w:pPr>
        <w:pStyle w:val="BodyText"/>
        <w:spacing w:line="292" w:lineRule="auto"/>
        <w:ind w:right="133"/>
        <w:rPr>
          <w:rFonts w:ascii="Verdana" w:hAnsi="Verdana"/>
          <w:color w:val="000000" w:themeColor="text1"/>
          <w:sz w:val="20"/>
          <w:szCs w:val="20"/>
        </w:rPr>
      </w:pPr>
      <w:r w:rsidRPr="000D135A">
        <w:rPr>
          <w:rFonts w:ascii="Verdana" w:hAnsi="Verdana"/>
          <w:color w:val="000000" w:themeColor="text1"/>
          <w:w w:val="105"/>
          <w:sz w:val="20"/>
          <w:szCs w:val="20"/>
        </w:rPr>
        <w:t xml:space="preserve">To be clear: under no kind of critical analysis, under no kind of contrived diverse, equitable and inclusive framework, can these expressions, </w:t>
      </w:r>
      <w:proofErr w:type="gramStart"/>
      <w:r w:rsidRPr="000D135A">
        <w:rPr>
          <w:rFonts w:ascii="Verdana" w:hAnsi="Verdana"/>
          <w:color w:val="000000" w:themeColor="text1"/>
          <w:w w:val="105"/>
          <w:sz w:val="20"/>
          <w:szCs w:val="20"/>
        </w:rPr>
        <w:t>acts</w:t>
      </w:r>
      <w:proofErr w:type="gramEnd"/>
      <w:r w:rsidRPr="000D135A">
        <w:rPr>
          <w:rFonts w:ascii="Verdana" w:hAnsi="Verdana"/>
          <w:color w:val="000000" w:themeColor="text1"/>
          <w:w w:val="105"/>
          <w:sz w:val="20"/>
          <w:szCs w:val="20"/>
        </w:rPr>
        <w:t xml:space="preserve"> and threats of violence, hate and intended terror be</w:t>
      </w:r>
      <w:r w:rsidRPr="000D135A">
        <w:rPr>
          <w:rFonts w:ascii="Verdana" w:hAnsi="Verdana"/>
          <w:color w:val="000000" w:themeColor="text1"/>
          <w:spacing w:val="-14"/>
          <w:w w:val="105"/>
          <w:sz w:val="20"/>
          <w:szCs w:val="20"/>
        </w:rPr>
        <w:t xml:space="preserve"> </w:t>
      </w:r>
      <w:r w:rsidRPr="000D135A">
        <w:rPr>
          <w:rFonts w:ascii="Verdana" w:hAnsi="Verdana"/>
          <w:color w:val="000000" w:themeColor="text1"/>
          <w:w w:val="105"/>
          <w:sz w:val="20"/>
          <w:szCs w:val="20"/>
        </w:rPr>
        <w:t>equated</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with</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“Islamophobia”,</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“anti-Muslim</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racism”</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or</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“anti-Palestinian</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racism”.</w:t>
      </w:r>
      <w:r w:rsidRPr="000D135A">
        <w:rPr>
          <w:rFonts w:ascii="Verdana" w:hAnsi="Verdana"/>
          <w:color w:val="000000" w:themeColor="text1"/>
          <w:spacing w:val="-13"/>
          <w:w w:val="105"/>
          <w:sz w:val="20"/>
          <w:szCs w:val="20"/>
        </w:rPr>
        <w:t xml:space="preserve"> </w:t>
      </w:r>
      <w:r w:rsidRPr="000D135A">
        <w:rPr>
          <w:rFonts w:ascii="Verdana" w:hAnsi="Verdana"/>
          <w:color w:val="000000" w:themeColor="text1"/>
          <w:w w:val="105"/>
          <w:sz w:val="20"/>
          <w:szCs w:val="20"/>
        </w:rPr>
        <w:t>Every documented</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preventable</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anecdote</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that</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we</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shared</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are</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explicit,</w:t>
      </w:r>
      <w:r w:rsidRPr="000D135A">
        <w:rPr>
          <w:rFonts w:ascii="Verdana" w:hAnsi="Verdana"/>
          <w:color w:val="000000" w:themeColor="text1"/>
          <w:spacing w:val="-8"/>
          <w:w w:val="105"/>
          <w:sz w:val="20"/>
          <w:szCs w:val="20"/>
        </w:rPr>
        <w:t xml:space="preserve"> </w:t>
      </w:r>
      <w:proofErr w:type="gramStart"/>
      <w:r w:rsidRPr="000D135A">
        <w:rPr>
          <w:rFonts w:ascii="Verdana" w:hAnsi="Verdana"/>
          <w:color w:val="000000" w:themeColor="text1"/>
          <w:w w:val="105"/>
          <w:sz w:val="20"/>
          <w:szCs w:val="20"/>
        </w:rPr>
        <w:t>emboldened</w:t>
      </w:r>
      <w:proofErr w:type="gramEnd"/>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metastasizing Jew Hate/Antisemitism. We respectfully reject any further platitudes, conﬂations or equivalencies going forward.</w:t>
      </w:r>
    </w:p>
    <w:p w14:paraId="5CD52994" w14:textId="77777777" w:rsidR="00D20F87" w:rsidRPr="000D135A" w:rsidRDefault="00000000">
      <w:pPr>
        <w:pStyle w:val="BodyText"/>
        <w:spacing w:line="292" w:lineRule="auto"/>
        <w:ind w:right="119"/>
        <w:rPr>
          <w:rFonts w:ascii="Verdana" w:hAnsi="Verdana"/>
          <w:color w:val="000000" w:themeColor="text1"/>
          <w:sz w:val="20"/>
          <w:szCs w:val="20"/>
        </w:rPr>
      </w:pPr>
      <w:r w:rsidRPr="000D135A">
        <w:rPr>
          <w:rFonts w:ascii="Verdana" w:hAnsi="Verdana"/>
          <w:color w:val="000000" w:themeColor="text1"/>
          <w:w w:val="105"/>
          <w:sz w:val="20"/>
          <w:szCs w:val="20"/>
        </w:rPr>
        <w:t>Recognizing</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this,</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TPSB</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can</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take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several</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steps</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to</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increase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safety</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security</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of</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Toronto Jewish</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Community.</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Included</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below</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are</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some</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key</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recommendations</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for</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consideration</w:t>
      </w:r>
      <w:r w:rsidRPr="000D135A">
        <w:rPr>
          <w:rFonts w:ascii="Verdana" w:hAnsi="Verdana"/>
          <w:color w:val="000000" w:themeColor="text1"/>
          <w:spacing w:val="-1"/>
          <w:w w:val="105"/>
          <w:sz w:val="20"/>
          <w:szCs w:val="20"/>
        </w:rPr>
        <w:t xml:space="preserve"> </w:t>
      </w:r>
      <w:r w:rsidRPr="000D135A">
        <w:rPr>
          <w:rFonts w:ascii="Verdana" w:hAnsi="Verdana"/>
          <w:color w:val="000000" w:themeColor="text1"/>
          <w:w w:val="105"/>
          <w:sz w:val="20"/>
          <w:szCs w:val="20"/>
        </w:rPr>
        <w:t xml:space="preserve">and </w:t>
      </w:r>
      <w:r w:rsidRPr="000D135A">
        <w:rPr>
          <w:rFonts w:ascii="Verdana" w:hAnsi="Verdana"/>
          <w:color w:val="000000" w:themeColor="text1"/>
          <w:spacing w:val="-2"/>
          <w:w w:val="105"/>
          <w:sz w:val="20"/>
          <w:szCs w:val="20"/>
        </w:rPr>
        <w:t>implementation.</w:t>
      </w:r>
    </w:p>
    <w:p w14:paraId="78A90D45" w14:textId="77777777" w:rsidR="00D20F87" w:rsidRPr="000D135A" w:rsidRDefault="00000000">
      <w:pPr>
        <w:pStyle w:val="ListParagraph"/>
        <w:numPr>
          <w:ilvl w:val="0"/>
          <w:numId w:val="1"/>
        </w:numPr>
        <w:tabs>
          <w:tab w:val="left" w:pos="818"/>
          <w:tab w:val="left" w:pos="820"/>
        </w:tabs>
        <w:spacing w:line="292" w:lineRule="auto"/>
        <w:ind w:right="269"/>
        <w:rPr>
          <w:rFonts w:ascii="Verdana" w:hAnsi="Verdana"/>
          <w:color w:val="000000" w:themeColor="text1"/>
          <w:sz w:val="20"/>
          <w:szCs w:val="20"/>
        </w:rPr>
      </w:pPr>
      <w:r w:rsidRPr="000D135A">
        <w:rPr>
          <w:rFonts w:ascii="Verdana" w:hAnsi="Verdana"/>
          <w:color w:val="000000" w:themeColor="text1"/>
          <w:w w:val="105"/>
          <w:sz w:val="20"/>
          <w:szCs w:val="20"/>
        </w:rPr>
        <w:t>Enhanced Patrols in Jewish Areas: Increase police presence in neighborhoods with signiﬁcant</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Jewish</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populations,</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particularly</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around</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synagogues,</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Jewish</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community</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centers, and schools, especially during holidays and events.</w:t>
      </w:r>
    </w:p>
    <w:p w14:paraId="086F0F99" w14:textId="77777777" w:rsidR="00D20F87" w:rsidRPr="000D135A" w:rsidRDefault="00000000">
      <w:pPr>
        <w:pStyle w:val="ListParagraph"/>
        <w:numPr>
          <w:ilvl w:val="0"/>
          <w:numId w:val="1"/>
        </w:numPr>
        <w:tabs>
          <w:tab w:val="left" w:pos="818"/>
          <w:tab w:val="left" w:pos="820"/>
        </w:tabs>
        <w:spacing w:line="292" w:lineRule="auto"/>
        <w:ind w:right="114"/>
        <w:rPr>
          <w:rFonts w:ascii="Verdana" w:hAnsi="Verdana"/>
          <w:color w:val="000000" w:themeColor="text1"/>
          <w:sz w:val="20"/>
          <w:szCs w:val="20"/>
        </w:rPr>
      </w:pPr>
      <w:r w:rsidRPr="000D135A">
        <w:rPr>
          <w:rFonts w:ascii="Verdana" w:hAnsi="Verdana"/>
          <w:color w:val="000000" w:themeColor="text1"/>
          <w:w w:val="105"/>
          <w:sz w:val="20"/>
          <w:szCs w:val="20"/>
        </w:rPr>
        <w:t>Strengthen</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Hate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Crime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Unit:</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Allocate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more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resources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provide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specialized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training</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in identifying acts of antisemitism in general and antisemitic acts and language targeting women. This training should be extended to all police ofﬁcers, hate crime ofﬁcers, administrators, and trainees, focusing on the IHRA deﬁnition of antisemitism, and the recognition of hate speech, symbols, and gestures and be led in concert with leaders of the mainstream Jewish community. Additionally, include training on identifying and understanding</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pro-jihadist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groups</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within</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Canada,</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such</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as</w:t>
      </w:r>
      <w:r w:rsidRPr="000D135A">
        <w:rPr>
          <w:rFonts w:ascii="Verdana" w:hAnsi="Verdana"/>
          <w:color w:val="000000" w:themeColor="text1"/>
          <w:spacing w:val="-2"/>
          <w:w w:val="105"/>
          <w:sz w:val="20"/>
          <w:szCs w:val="20"/>
        </w:rPr>
        <w:t xml:space="preserve"> </w:t>
      </w:r>
      <w:proofErr w:type="spellStart"/>
      <w:r w:rsidRPr="000D135A">
        <w:rPr>
          <w:rFonts w:ascii="Verdana" w:hAnsi="Verdana"/>
          <w:color w:val="000000" w:themeColor="text1"/>
          <w:w w:val="105"/>
          <w:sz w:val="20"/>
          <w:szCs w:val="20"/>
        </w:rPr>
        <w:t>Samidoun</w:t>
      </w:r>
      <w:proofErr w:type="spellEnd"/>
      <w:r w:rsidRPr="000D135A">
        <w:rPr>
          <w:rFonts w:ascii="Verdana" w:hAnsi="Verdana"/>
          <w:color w:val="000000" w:themeColor="text1"/>
          <w:w w:val="105"/>
          <w:sz w:val="20"/>
          <w:szCs w:val="20"/>
        </w:rPr>
        <w: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Jewish</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Voice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for</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Peace (JVP) and other fringe groups that have co-opted Jewish names for antisemitic purposes, and</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Students</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for</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Palestine.</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Publicize</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Unit’s</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efforts</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to</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demonstrate</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a</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strong</w:t>
      </w:r>
      <w:r w:rsidRPr="000D135A">
        <w:rPr>
          <w:rFonts w:ascii="Verdana" w:hAnsi="Verdana"/>
          <w:color w:val="000000" w:themeColor="text1"/>
          <w:spacing w:val="-6"/>
          <w:w w:val="105"/>
          <w:sz w:val="20"/>
          <w:szCs w:val="20"/>
        </w:rPr>
        <w:t xml:space="preserve"> </w:t>
      </w:r>
      <w:r w:rsidRPr="000D135A">
        <w:rPr>
          <w:rFonts w:ascii="Verdana" w:hAnsi="Verdana"/>
          <w:color w:val="000000" w:themeColor="text1"/>
          <w:w w:val="105"/>
          <w:sz w:val="20"/>
          <w:szCs w:val="20"/>
        </w:rPr>
        <w:t>commitment to combating hate crimes. The TPSB should also collaborate with provincial and federal governments to better understand and apply current laws related to hate crimes and criminal behavior in Toronto.</w:t>
      </w:r>
    </w:p>
    <w:p w14:paraId="27B61A0E" w14:textId="77777777" w:rsidR="00D20F87" w:rsidRPr="000D135A" w:rsidRDefault="00000000">
      <w:pPr>
        <w:pStyle w:val="ListParagraph"/>
        <w:numPr>
          <w:ilvl w:val="0"/>
          <w:numId w:val="1"/>
        </w:numPr>
        <w:tabs>
          <w:tab w:val="left" w:pos="818"/>
          <w:tab w:val="left" w:pos="820"/>
        </w:tabs>
        <w:spacing w:before="197" w:line="292" w:lineRule="auto"/>
        <w:ind w:right="160"/>
        <w:rPr>
          <w:rFonts w:ascii="Verdana" w:hAnsi="Verdana"/>
          <w:color w:val="000000" w:themeColor="text1"/>
          <w:sz w:val="20"/>
          <w:szCs w:val="20"/>
        </w:rPr>
      </w:pPr>
      <w:r w:rsidRPr="000D135A">
        <w:rPr>
          <w:rFonts w:ascii="Verdana" w:hAnsi="Verdana"/>
          <w:color w:val="000000" w:themeColor="text1"/>
          <w:w w:val="105"/>
          <w:sz w:val="20"/>
          <w:szCs w:val="20"/>
        </w:rPr>
        <w:t>Community</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Outreach</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Engagement:</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Establish</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regular</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communication</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channels</w:t>
      </w:r>
      <w:r w:rsidRPr="000D135A">
        <w:rPr>
          <w:rFonts w:ascii="Verdana" w:hAnsi="Verdana"/>
          <w:color w:val="000000" w:themeColor="text1"/>
          <w:spacing w:val="-8"/>
          <w:w w:val="105"/>
          <w:sz w:val="20"/>
          <w:szCs w:val="20"/>
        </w:rPr>
        <w:t xml:space="preserve"> </w:t>
      </w:r>
      <w:r w:rsidRPr="000D135A">
        <w:rPr>
          <w:rFonts w:ascii="Verdana" w:hAnsi="Verdana"/>
          <w:color w:val="000000" w:themeColor="text1"/>
          <w:w w:val="105"/>
          <w:sz w:val="20"/>
          <w:szCs w:val="20"/>
        </w:rPr>
        <w:t>between the police and Jewish community leaders to ensure that concerns are heard and addressed promptly. Hold town hall meetings or forums to discuss safety issues and foster trust. Establish Jewish Community Liaison Ofﬁcer positions, to be ﬁlled by leaders of the mainstream Jewish community.</w:t>
      </w:r>
    </w:p>
    <w:p w14:paraId="10124AC7" w14:textId="77777777" w:rsidR="00D20F87" w:rsidRPr="000D135A" w:rsidRDefault="00D20F87">
      <w:pPr>
        <w:spacing w:line="292" w:lineRule="auto"/>
        <w:rPr>
          <w:rFonts w:ascii="Verdana" w:hAnsi="Verdana"/>
          <w:color w:val="000000" w:themeColor="text1"/>
          <w:sz w:val="20"/>
          <w:szCs w:val="20"/>
        </w:rPr>
        <w:sectPr w:rsidR="00D20F87" w:rsidRPr="000D135A">
          <w:pgSz w:w="12240" w:h="15840"/>
          <w:pgMar w:top="1360" w:right="1340" w:bottom="1240" w:left="1340" w:header="0" w:footer="1042" w:gutter="0"/>
          <w:cols w:space="720"/>
        </w:sectPr>
      </w:pPr>
    </w:p>
    <w:p w14:paraId="28CB76E8" w14:textId="77777777" w:rsidR="00D20F87" w:rsidRPr="000D135A" w:rsidRDefault="00000000">
      <w:pPr>
        <w:pStyle w:val="ListParagraph"/>
        <w:numPr>
          <w:ilvl w:val="0"/>
          <w:numId w:val="1"/>
        </w:numPr>
        <w:tabs>
          <w:tab w:val="left" w:pos="818"/>
          <w:tab w:val="left" w:pos="820"/>
        </w:tabs>
        <w:spacing w:before="94" w:line="292" w:lineRule="auto"/>
        <w:ind w:right="184"/>
        <w:rPr>
          <w:rFonts w:ascii="Verdana" w:hAnsi="Verdana"/>
          <w:color w:val="000000" w:themeColor="text1"/>
          <w:sz w:val="20"/>
          <w:szCs w:val="20"/>
        </w:rPr>
      </w:pPr>
      <w:r w:rsidRPr="000D135A">
        <w:rPr>
          <w:rFonts w:ascii="Verdana" w:hAnsi="Verdana"/>
          <w:color w:val="000000" w:themeColor="text1"/>
          <w:w w:val="105"/>
          <w:sz w:val="20"/>
          <w:szCs w:val="20"/>
        </w:rPr>
        <w:lastRenderedPageBreak/>
        <w:t>Rapid Response Protocols: Develop and implement rapid response protocols for threats against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Jewish</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institutions.</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This</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could</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include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faster</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dispatch</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times</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coordinated</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efforts with private security teams.</w:t>
      </w:r>
    </w:p>
    <w:p w14:paraId="209D681E" w14:textId="77777777" w:rsidR="00D20F87" w:rsidRPr="000D135A" w:rsidRDefault="00000000">
      <w:pPr>
        <w:pStyle w:val="ListParagraph"/>
        <w:numPr>
          <w:ilvl w:val="0"/>
          <w:numId w:val="1"/>
        </w:numPr>
        <w:tabs>
          <w:tab w:val="left" w:pos="818"/>
          <w:tab w:val="left" w:pos="820"/>
        </w:tabs>
        <w:spacing w:line="292" w:lineRule="auto"/>
        <w:ind w:right="447"/>
        <w:rPr>
          <w:rFonts w:ascii="Verdana" w:hAnsi="Verdana"/>
          <w:color w:val="000000" w:themeColor="text1"/>
          <w:sz w:val="20"/>
          <w:szCs w:val="20"/>
        </w:rPr>
      </w:pPr>
      <w:r w:rsidRPr="000D135A">
        <w:rPr>
          <w:rFonts w:ascii="Verdana" w:hAnsi="Verdana"/>
          <w:color w:val="000000" w:themeColor="text1"/>
          <w:w w:val="105"/>
          <w:sz w:val="20"/>
          <w:szCs w:val="20"/>
        </w:rPr>
        <w:t>Public Awareness Campaigns: Partner with mainstream Jewish organizations to create public awareness campaigns that promote understanding and condemn antisemitism. Highlight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police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efforts</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to</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protect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community,</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reinforcing</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message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that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hate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will not be tolerated.</w:t>
      </w:r>
    </w:p>
    <w:p w14:paraId="51B00576" w14:textId="77777777" w:rsidR="00D20F87" w:rsidRPr="000D135A" w:rsidRDefault="00000000">
      <w:pPr>
        <w:pStyle w:val="ListParagraph"/>
        <w:numPr>
          <w:ilvl w:val="0"/>
          <w:numId w:val="1"/>
        </w:numPr>
        <w:tabs>
          <w:tab w:val="left" w:pos="818"/>
          <w:tab w:val="left" w:pos="820"/>
        </w:tabs>
        <w:spacing w:line="292" w:lineRule="auto"/>
        <w:ind w:right="467"/>
        <w:rPr>
          <w:rFonts w:ascii="Verdana" w:hAnsi="Verdana"/>
          <w:color w:val="000000" w:themeColor="text1"/>
          <w:sz w:val="20"/>
          <w:szCs w:val="20"/>
        </w:rPr>
      </w:pPr>
      <w:r w:rsidRPr="000D135A">
        <w:rPr>
          <w:rFonts w:ascii="Verdana" w:hAnsi="Verdana"/>
          <w:color w:val="000000" w:themeColor="text1"/>
          <w:w w:val="105"/>
          <w:sz w:val="20"/>
          <w:szCs w:val="20"/>
        </w:rPr>
        <w:t>Surveillance and Intelligence Gathering: Increase surveillance and intelligence efforts to identify potential threats to the Jewish community, particularly from extremist groups. Collaborate with federal and provincial agencies to monitor and act on credible threats, including known and promoted Telegram and Instagram sites.</w:t>
      </w:r>
    </w:p>
    <w:p w14:paraId="68CE7368" w14:textId="77777777" w:rsidR="00D20F87" w:rsidRPr="000D135A" w:rsidRDefault="00000000">
      <w:pPr>
        <w:pStyle w:val="ListParagraph"/>
        <w:numPr>
          <w:ilvl w:val="0"/>
          <w:numId w:val="1"/>
        </w:numPr>
        <w:tabs>
          <w:tab w:val="left" w:pos="818"/>
          <w:tab w:val="left" w:pos="820"/>
        </w:tabs>
        <w:spacing w:line="292" w:lineRule="auto"/>
        <w:ind w:right="332"/>
        <w:jc w:val="both"/>
        <w:rPr>
          <w:rFonts w:ascii="Verdana" w:hAnsi="Verdana"/>
          <w:color w:val="000000" w:themeColor="text1"/>
          <w:sz w:val="20"/>
          <w:szCs w:val="20"/>
        </w:rPr>
      </w:pPr>
      <w:r w:rsidRPr="000D135A">
        <w:rPr>
          <w:rFonts w:ascii="Verdana" w:hAnsi="Verdana"/>
          <w:color w:val="000000" w:themeColor="text1"/>
          <w:w w:val="105"/>
          <w:sz w:val="20"/>
          <w:szCs w:val="20"/>
        </w:rPr>
        <w:t>Support</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for</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Victims: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Provide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specialized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support</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services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for</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victims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of</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antisemitic</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crimes, including counseling, legal assistance, and guidance through the criminal justice process. Jewish Community Liaison Ofﬁcers could lead such support.</w:t>
      </w:r>
    </w:p>
    <w:p w14:paraId="532E3A11" w14:textId="77777777" w:rsidR="00D20F87" w:rsidRPr="000D135A" w:rsidRDefault="00000000">
      <w:pPr>
        <w:pStyle w:val="ListParagraph"/>
        <w:numPr>
          <w:ilvl w:val="0"/>
          <w:numId w:val="1"/>
        </w:numPr>
        <w:tabs>
          <w:tab w:val="left" w:pos="818"/>
          <w:tab w:val="left" w:pos="820"/>
        </w:tabs>
        <w:spacing w:before="200" w:line="292" w:lineRule="auto"/>
        <w:ind w:right="407"/>
        <w:jc w:val="both"/>
        <w:rPr>
          <w:rFonts w:ascii="Verdana" w:hAnsi="Verdana"/>
          <w:color w:val="000000" w:themeColor="text1"/>
          <w:sz w:val="20"/>
          <w:szCs w:val="20"/>
        </w:rPr>
      </w:pPr>
      <w:r w:rsidRPr="000D135A">
        <w:rPr>
          <w:rFonts w:ascii="Verdana" w:hAnsi="Verdana"/>
          <w:color w:val="000000" w:themeColor="text1"/>
          <w:w w:val="105"/>
          <w:sz w:val="20"/>
          <w:szCs w:val="20"/>
        </w:rPr>
        <w:t>Increase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Police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and</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Hate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Unit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budgets:</w:t>
      </w:r>
      <w:r w:rsidRPr="000D135A">
        <w:rPr>
          <w:rFonts w:ascii="Verdana" w:hAnsi="Verdana"/>
          <w:color w:val="000000" w:themeColor="text1"/>
          <w:spacing w:val="-2"/>
          <w:w w:val="105"/>
          <w:sz w:val="20"/>
          <w:szCs w:val="20"/>
        </w:rPr>
        <w:t xml:space="preserve"> </w:t>
      </w:r>
      <w:proofErr w:type="gramStart"/>
      <w:r w:rsidRPr="000D135A">
        <w:rPr>
          <w:rFonts w:ascii="Verdana" w:hAnsi="Verdana"/>
          <w:color w:val="000000" w:themeColor="text1"/>
          <w:w w:val="105"/>
          <w:sz w:val="20"/>
          <w:szCs w:val="20"/>
        </w:rPr>
        <w:t>all</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of</w:t>
      </w:r>
      <w:proofErr w:type="gramEnd"/>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above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cannot</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be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made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possible</w:t>
      </w:r>
      <w:r w:rsidRPr="000D135A">
        <w:rPr>
          <w:rFonts w:ascii="Verdana" w:hAnsi="Verdana"/>
          <w:color w:val="000000" w:themeColor="text1"/>
          <w:spacing w:val="-2"/>
          <w:w w:val="105"/>
          <w:sz w:val="20"/>
          <w:szCs w:val="20"/>
        </w:rPr>
        <w:t xml:space="preserve"> </w:t>
      </w:r>
      <w:r w:rsidRPr="000D135A">
        <w:rPr>
          <w:rFonts w:ascii="Verdana" w:hAnsi="Verdana"/>
          <w:color w:val="000000" w:themeColor="text1"/>
          <w:w w:val="105"/>
          <w:sz w:val="20"/>
          <w:szCs w:val="20"/>
        </w:rPr>
        <w:t>without increased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budgets.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More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ofﬁcers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are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required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to</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fulﬁll</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the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current</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climate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of</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hate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on</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our streets, and more ﬁnances are required to accomplish the necessary training.</w:t>
      </w:r>
    </w:p>
    <w:p w14:paraId="2F767D7C" w14:textId="77777777" w:rsidR="00D20F87" w:rsidRPr="000D135A" w:rsidRDefault="00000000">
      <w:pPr>
        <w:pStyle w:val="ListParagraph"/>
        <w:numPr>
          <w:ilvl w:val="0"/>
          <w:numId w:val="1"/>
        </w:numPr>
        <w:tabs>
          <w:tab w:val="left" w:pos="818"/>
          <w:tab w:val="left" w:pos="820"/>
        </w:tabs>
        <w:spacing w:line="292" w:lineRule="auto"/>
        <w:ind w:right="540"/>
        <w:rPr>
          <w:rFonts w:ascii="Verdana" w:hAnsi="Verdana"/>
          <w:color w:val="000000" w:themeColor="text1"/>
          <w:sz w:val="20"/>
          <w:szCs w:val="20"/>
        </w:rPr>
      </w:pPr>
      <w:r w:rsidRPr="000D135A">
        <w:rPr>
          <w:rFonts w:ascii="Verdana" w:hAnsi="Verdana"/>
          <w:color w:val="000000" w:themeColor="text1"/>
          <w:sz w:val="20"/>
          <w:szCs w:val="20"/>
        </w:rPr>
        <w:t xml:space="preserve">Ensure that more charges are laid once arrests have been made </w:t>
      </w:r>
      <w:proofErr w:type="gramStart"/>
      <w:r w:rsidRPr="000D135A">
        <w:rPr>
          <w:rFonts w:ascii="Verdana" w:hAnsi="Verdana"/>
          <w:color w:val="000000" w:themeColor="text1"/>
          <w:sz w:val="20"/>
          <w:szCs w:val="20"/>
        </w:rPr>
        <w:t>in order to</w:t>
      </w:r>
      <w:proofErr w:type="gramEnd"/>
      <w:r w:rsidRPr="000D135A">
        <w:rPr>
          <w:rFonts w:ascii="Verdana" w:hAnsi="Verdana"/>
          <w:color w:val="000000" w:themeColor="text1"/>
          <w:sz w:val="20"/>
          <w:szCs w:val="20"/>
        </w:rPr>
        <w:t xml:space="preserve"> both set a</w:t>
      </w:r>
      <w:r w:rsidRPr="000D135A">
        <w:rPr>
          <w:rFonts w:ascii="Verdana" w:hAnsi="Verdana"/>
          <w:color w:val="000000" w:themeColor="text1"/>
          <w:spacing w:val="80"/>
          <w:w w:val="150"/>
          <w:sz w:val="20"/>
          <w:szCs w:val="20"/>
        </w:rPr>
        <w:t xml:space="preserve"> </w:t>
      </w:r>
      <w:r w:rsidRPr="000D135A">
        <w:rPr>
          <w:rFonts w:ascii="Verdana" w:hAnsi="Verdana"/>
          <w:color w:val="000000" w:themeColor="text1"/>
          <w:sz w:val="20"/>
          <w:szCs w:val="20"/>
        </w:rPr>
        <w:t>precedent that hate crimes will not be tolerated, and act as a deterrence for future hate</w:t>
      </w:r>
      <w:r w:rsidRPr="000D135A">
        <w:rPr>
          <w:rFonts w:ascii="Verdana" w:hAnsi="Verdana"/>
          <w:color w:val="000000" w:themeColor="text1"/>
          <w:spacing w:val="80"/>
          <w:sz w:val="20"/>
          <w:szCs w:val="20"/>
        </w:rPr>
        <w:t xml:space="preserve"> </w:t>
      </w:r>
      <w:r w:rsidRPr="000D135A">
        <w:rPr>
          <w:rFonts w:ascii="Verdana" w:hAnsi="Verdana"/>
          <w:color w:val="000000" w:themeColor="text1"/>
          <w:spacing w:val="-2"/>
          <w:sz w:val="20"/>
          <w:szCs w:val="20"/>
        </w:rPr>
        <w:t>crimes.</w:t>
      </w:r>
    </w:p>
    <w:p w14:paraId="6FB8D9AE" w14:textId="77777777" w:rsidR="00D20F87" w:rsidRPr="000D135A" w:rsidRDefault="00000000">
      <w:pPr>
        <w:pStyle w:val="ListParagraph"/>
        <w:numPr>
          <w:ilvl w:val="0"/>
          <w:numId w:val="1"/>
        </w:numPr>
        <w:tabs>
          <w:tab w:val="left" w:pos="817"/>
          <w:tab w:val="left" w:pos="820"/>
        </w:tabs>
        <w:spacing w:line="292" w:lineRule="auto"/>
        <w:ind w:right="125"/>
        <w:rPr>
          <w:rFonts w:ascii="Verdana" w:hAnsi="Verdana"/>
          <w:color w:val="000000" w:themeColor="text1"/>
          <w:sz w:val="20"/>
          <w:szCs w:val="20"/>
        </w:rPr>
      </w:pPr>
      <w:r w:rsidRPr="000D135A">
        <w:rPr>
          <w:rFonts w:ascii="Verdana" w:hAnsi="Verdana"/>
          <w:color w:val="000000" w:themeColor="text1"/>
          <w:w w:val="105"/>
          <w:sz w:val="20"/>
          <w:szCs w:val="20"/>
        </w:rPr>
        <w:t>Ensure that the TPSB and TPS are not liable to inclusivity of individuals who privately</w:t>
      </w:r>
      <w:r w:rsidRPr="000D135A">
        <w:rPr>
          <w:rFonts w:ascii="Verdana" w:hAnsi="Verdana"/>
          <w:color w:val="000000" w:themeColor="text1"/>
          <w:spacing w:val="80"/>
          <w:w w:val="105"/>
          <w:sz w:val="20"/>
          <w:szCs w:val="20"/>
        </w:rPr>
        <w:t xml:space="preserve"> </w:t>
      </w:r>
      <w:r w:rsidRPr="000D135A">
        <w:rPr>
          <w:rFonts w:ascii="Verdana" w:hAnsi="Verdana"/>
          <w:color w:val="000000" w:themeColor="text1"/>
          <w:w w:val="105"/>
          <w:sz w:val="20"/>
          <w:szCs w:val="20"/>
        </w:rPr>
        <w:t>and/or</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publicly</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uphold,</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practice,</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or</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identify</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with</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terrorist</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or</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jihadist</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beliefs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or</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ideologies,</w:t>
      </w:r>
      <w:r w:rsidRPr="000D135A">
        <w:rPr>
          <w:rFonts w:ascii="Verdana" w:hAnsi="Verdana"/>
          <w:color w:val="000000" w:themeColor="text1"/>
          <w:spacing w:val="-3"/>
          <w:w w:val="105"/>
          <w:sz w:val="20"/>
          <w:szCs w:val="20"/>
        </w:rPr>
        <w:t xml:space="preserve"> </w:t>
      </w:r>
      <w:r w:rsidRPr="000D135A">
        <w:rPr>
          <w:rFonts w:ascii="Verdana" w:hAnsi="Verdana"/>
          <w:color w:val="000000" w:themeColor="text1"/>
          <w:w w:val="105"/>
          <w:sz w:val="20"/>
          <w:szCs w:val="20"/>
        </w:rPr>
        <w:t>or express solidarity with known or suspected terrorist or jihadist idealogues or entities, irrespective of the individual’s race, religion, ethnicity, cultural or gender identity.</w:t>
      </w:r>
    </w:p>
    <w:p w14:paraId="50B90FA4" w14:textId="77777777" w:rsidR="00D20F87" w:rsidRPr="000D135A" w:rsidRDefault="00D20F87">
      <w:pPr>
        <w:spacing w:line="292" w:lineRule="auto"/>
        <w:rPr>
          <w:rFonts w:ascii="Verdana" w:hAnsi="Verdana"/>
          <w:color w:val="000000" w:themeColor="text1"/>
          <w:sz w:val="20"/>
          <w:szCs w:val="20"/>
        </w:rPr>
        <w:sectPr w:rsidR="00D20F87" w:rsidRPr="000D135A">
          <w:pgSz w:w="12240" w:h="15840"/>
          <w:pgMar w:top="1360" w:right="1340" w:bottom="1240" w:left="1340" w:header="0" w:footer="1042" w:gutter="0"/>
          <w:cols w:space="720"/>
        </w:sectPr>
      </w:pPr>
    </w:p>
    <w:p w14:paraId="4856327C" w14:textId="1DCBC0E1" w:rsidR="00D20F87" w:rsidRPr="000D135A" w:rsidRDefault="00D20F87" w:rsidP="000D135A">
      <w:pPr>
        <w:pStyle w:val="BodyText"/>
        <w:spacing w:before="94" w:line="292" w:lineRule="auto"/>
        <w:rPr>
          <w:rFonts w:ascii="Verdana" w:hAnsi="Verdana"/>
          <w:color w:val="000000" w:themeColor="text1"/>
          <w:sz w:val="20"/>
          <w:szCs w:val="20"/>
        </w:rPr>
      </w:pPr>
    </w:p>
    <w:sectPr w:rsidR="00D20F87" w:rsidRPr="000D135A">
      <w:pgSz w:w="12240" w:h="15840"/>
      <w:pgMar w:top="1360" w:right="1340" w:bottom="1240" w:left="134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9238" w14:textId="77777777" w:rsidR="004132E8" w:rsidRDefault="004132E8">
      <w:r>
        <w:separator/>
      </w:r>
    </w:p>
  </w:endnote>
  <w:endnote w:type="continuationSeparator" w:id="0">
    <w:p w14:paraId="70DEC356" w14:textId="77777777" w:rsidR="004132E8" w:rsidRDefault="0041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TSans-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FB09" w14:textId="04529241" w:rsidR="00D20F87" w:rsidRDefault="00000000">
    <w:pPr>
      <w:pStyle w:val="BodyText"/>
      <w:spacing w:before="0" w:line="14" w:lineRule="auto"/>
      <w:ind w:left="0"/>
      <w:rPr>
        <w:sz w:val="20"/>
      </w:rPr>
    </w:pPr>
    <w:r>
      <w:rPr>
        <w:noProof/>
      </w:rPr>
      <mc:AlternateContent>
        <mc:Choice Requires="wps">
          <w:drawing>
            <wp:anchor distT="0" distB="0" distL="0" distR="0" simplePos="0" relativeHeight="251672576" behindDoc="1" locked="0" layoutInCell="1" allowOverlap="1" wp14:anchorId="51C02042" wp14:editId="6EC18906">
              <wp:simplePos x="0" y="0"/>
              <wp:positionH relativeFrom="page">
                <wp:posOffset>6406844</wp:posOffset>
              </wp:positionH>
              <wp:positionV relativeFrom="page">
                <wp:posOffset>9361713</wp:posOffset>
              </wp:positionV>
              <wp:extent cx="502284" cy="2228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222885"/>
                      </a:xfrm>
                      <a:prstGeom prst="rect">
                        <a:avLst/>
                      </a:prstGeom>
                    </wps:spPr>
                    <wps:txbx>
                      <w:txbxContent>
                        <w:p w14:paraId="398E7141" w14:textId="77777777" w:rsidR="00D20F87" w:rsidRDefault="00000000">
                          <w:pPr>
                            <w:spacing w:before="36"/>
                            <w:ind w:left="20"/>
                            <w:rPr>
                              <w:sz w:val="24"/>
                            </w:rPr>
                          </w:pPr>
                          <w:r>
                            <w:rPr>
                              <w:w w:val="105"/>
                              <w:sz w:val="24"/>
                            </w:rPr>
                            <w:t>Page</w:t>
                          </w:r>
                          <w:r>
                            <w:rPr>
                              <w:spacing w:val="5"/>
                              <w:w w:val="105"/>
                              <w:sz w:val="24"/>
                            </w:rPr>
                            <w:t xml:space="preserve"> </w:t>
                          </w:r>
                          <w:r>
                            <w:rPr>
                              <w:spacing w:val="-10"/>
                              <w:w w:val="105"/>
                              <w:sz w:val="24"/>
                            </w:rPr>
                            <w:fldChar w:fldCharType="begin"/>
                          </w:r>
                          <w:r>
                            <w:rPr>
                              <w:spacing w:val="-10"/>
                              <w:w w:val="105"/>
                              <w:sz w:val="24"/>
                            </w:rPr>
                            <w:instrText xml:space="preserve"> PAGE </w:instrText>
                          </w:r>
                          <w:r>
                            <w:rPr>
                              <w:spacing w:val="-10"/>
                              <w:w w:val="105"/>
                              <w:sz w:val="24"/>
                            </w:rPr>
                            <w:fldChar w:fldCharType="separate"/>
                          </w:r>
                          <w:r>
                            <w:rPr>
                              <w:spacing w:val="-10"/>
                              <w:w w:val="105"/>
                              <w:sz w:val="24"/>
                            </w:rPr>
                            <w:t>2</w:t>
                          </w:r>
                          <w:r>
                            <w:rPr>
                              <w:spacing w:val="-10"/>
                              <w:w w:val="105"/>
                              <w:sz w:val="24"/>
                            </w:rPr>
                            <w:fldChar w:fldCharType="end"/>
                          </w:r>
                        </w:p>
                      </w:txbxContent>
                    </wps:txbx>
                    <wps:bodyPr wrap="square" lIns="0" tIns="0" rIns="0" bIns="0" rtlCol="0">
                      <a:noAutofit/>
                    </wps:bodyPr>
                  </wps:wsp>
                </a:graphicData>
              </a:graphic>
            </wp:anchor>
          </w:drawing>
        </mc:Choice>
        <mc:Fallback>
          <w:pict>
            <v:shapetype w14:anchorId="51C02042" id="_x0000_t202" coordsize="21600,21600" o:spt="202" path="m,l,21600r21600,l21600,xe">
              <v:stroke joinstyle="miter"/>
              <v:path gradientshapeok="t" o:connecttype="rect"/>
            </v:shapetype>
            <v:shape id="Textbox 4" o:spid="_x0000_s1026" type="#_x0000_t202" style="position:absolute;margin-left:504.5pt;margin-top:737.15pt;width:39.55pt;height:17.5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" filled="f" stroked="f">
              <v:textbox inset="0,0,0,0">
                <w:txbxContent>
                  <w:p w14:paraId="398E7141" w14:textId="77777777" w:rsidR="00D20F87" w:rsidRDefault="00000000">
                    <w:pPr>
                      <w:spacing w:before="36"/>
                      <w:ind w:left="20"/>
                      <w:rPr>
                        <w:sz w:val="24"/>
                      </w:rPr>
                    </w:pPr>
                    <w:r>
                      <w:rPr>
                        <w:w w:val="105"/>
                        <w:sz w:val="24"/>
                      </w:rPr>
                      <w:t>Page</w:t>
                    </w:r>
                    <w:r>
                      <w:rPr>
                        <w:spacing w:val="5"/>
                        <w:w w:val="105"/>
                        <w:sz w:val="24"/>
                      </w:rPr>
                      <w:t xml:space="preserve"> </w:t>
                    </w:r>
                    <w:r>
                      <w:rPr>
                        <w:spacing w:val="-10"/>
                        <w:w w:val="105"/>
                        <w:sz w:val="24"/>
                      </w:rPr>
                      <w:fldChar w:fldCharType="begin"/>
                    </w:r>
                    <w:r>
                      <w:rPr>
                        <w:spacing w:val="-10"/>
                        <w:w w:val="105"/>
                        <w:sz w:val="24"/>
                      </w:rPr>
                      <w:instrText xml:space="preserve"> PAGE </w:instrText>
                    </w:r>
                    <w:r>
                      <w:rPr>
                        <w:spacing w:val="-10"/>
                        <w:w w:val="105"/>
                        <w:sz w:val="24"/>
                      </w:rPr>
                      <w:fldChar w:fldCharType="separate"/>
                    </w:r>
                    <w:r>
                      <w:rPr>
                        <w:spacing w:val="-10"/>
                        <w:w w:val="105"/>
                        <w:sz w:val="24"/>
                      </w:rPr>
                      <w:t>2</w:t>
                    </w:r>
                    <w:r>
                      <w:rPr>
                        <w:spacing w:val="-10"/>
                        <w:w w:val="10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734D" w14:textId="77777777" w:rsidR="004132E8" w:rsidRDefault="004132E8">
      <w:r>
        <w:separator/>
      </w:r>
    </w:p>
  </w:footnote>
  <w:footnote w:type="continuationSeparator" w:id="0">
    <w:p w14:paraId="3665BEB8" w14:textId="77777777" w:rsidR="004132E8" w:rsidRDefault="00413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C5571"/>
    <w:multiLevelType w:val="hybridMultilevel"/>
    <w:tmpl w:val="4EBAC208"/>
    <w:lvl w:ilvl="0" w:tplc="5EEE3A3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93861D46">
      <w:numFmt w:val="bullet"/>
      <w:lvlText w:val="•"/>
      <w:lvlJc w:val="left"/>
      <w:pPr>
        <w:ind w:left="1694" w:hanging="360"/>
      </w:pPr>
      <w:rPr>
        <w:rFonts w:hint="default"/>
        <w:lang w:val="en-US" w:eastAsia="en-US" w:bidi="ar-SA"/>
      </w:rPr>
    </w:lvl>
    <w:lvl w:ilvl="2" w:tplc="824AB304">
      <w:numFmt w:val="bullet"/>
      <w:lvlText w:val="•"/>
      <w:lvlJc w:val="left"/>
      <w:pPr>
        <w:ind w:left="2568" w:hanging="360"/>
      </w:pPr>
      <w:rPr>
        <w:rFonts w:hint="default"/>
        <w:lang w:val="en-US" w:eastAsia="en-US" w:bidi="ar-SA"/>
      </w:rPr>
    </w:lvl>
    <w:lvl w:ilvl="3" w:tplc="3CFABA10">
      <w:numFmt w:val="bullet"/>
      <w:lvlText w:val="•"/>
      <w:lvlJc w:val="left"/>
      <w:pPr>
        <w:ind w:left="3442" w:hanging="360"/>
      </w:pPr>
      <w:rPr>
        <w:rFonts w:hint="default"/>
        <w:lang w:val="en-US" w:eastAsia="en-US" w:bidi="ar-SA"/>
      </w:rPr>
    </w:lvl>
    <w:lvl w:ilvl="4" w:tplc="8BCC9F94">
      <w:numFmt w:val="bullet"/>
      <w:lvlText w:val="•"/>
      <w:lvlJc w:val="left"/>
      <w:pPr>
        <w:ind w:left="4316" w:hanging="360"/>
      </w:pPr>
      <w:rPr>
        <w:rFonts w:hint="default"/>
        <w:lang w:val="en-US" w:eastAsia="en-US" w:bidi="ar-SA"/>
      </w:rPr>
    </w:lvl>
    <w:lvl w:ilvl="5" w:tplc="70D641F0">
      <w:numFmt w:val="bullet"/>
      <w:lvlText w:val="•"/>
      <w:lvlJc w:val="left"/>
      <w:pPr>
        <w:ind w:left="5190" w:hanging="360"/>
      </w:pPr>
      <w:rPr>
        <w:rFonts w:hint="default"/>
        <w:lang w:val="en-US" w:eastAsia="en-US" w:bidi="ar-SA"/>
      </w:rPr>
    </w:lvl>
    <w:lvl w:ilvl="6" w:tplc="F81C05F2">
      <w:numFmt w:val="bullet"/>
      <w:lvlText w:val="•"/>
      <w:lvlJc w:val="left"/>
      <w:pPr>
        <w:ind w:left="6064" w:hanging="360"/>
      </w:pPr>
      <w:rPr>
        <w:rFonts w:hint="default"/>
        <w:lang w:val="en-US" w:eastAsia="en-US" w:bidi="ar-SA"/>
      </w:rPr>
    </w:lvl>
    <w:lvl w:ilvl="7" w:tplc="85F451D8">
      <w:numFmt w:val="bullet"/>
      <w:lvlText w:val="•"/>
      <w:lvlJc w:val="left"/>
      <w:pPr>
        <w:ind w:left="6938" w:hanging="360"/>
      </w:pPr>
      <w:rPr>
        <w:rFonts w:hint="default"/>
        <w:lang w:val="en-US" w:eastAsia="en-US" w:bidi="ar-SA"/>
      </w:rPr>
    </w:lvl>
    <w:lvl w:ilvl="8" w:tplc="5992AEF2">
      <w:numFmt w:val="bullet"/>
      <w:lvlText w:val="•"/>
      <w:lvlJc w:val="left"/>
      <w:pPr>
        <w:ind w:left="7812" w:hanging="360"/>
      </w:pPr>
      <w:rPr>
        <w:rFonts w:hint="default"/>
        <w:lang w:val="en-US" w:eastAsia="en-US" w:bidi="ar-SA"/>
      </w:rPr>
    </w:lvl>
  </w:abstractNum>
  <w:abstractNum w:abstractNumId="1" w15:restartNumberingAfterBreak="0">
    <w:nsid w:val="4E974AFE"/>
    <w:multiLevelType w:val="multilevel"/>
    <w:tmpl w:val="4FC233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BD300C"/>
    <w:multiLevelType w:val="hybridMultilevel"/>
    <w:tmpl w:val="CBC24F08"/>
    <w:lvl w:ilvl="0" w:tplc="45BA4AD2">
      <w:start w:val="1"/>
      <w:numFmt w:val="decimal"/>
      <w:lvlText w:val="%1."/>
      <w:lvlJc w:val="left"/>
      <w:pPr>
        <w:ind w:left="820" w:hanging="360"/>
      </w:pPr>
      <w:rPr>
        <w:rFonts w:ascii="Calibri" w:eastAsia="Calibri" w:hAnsi="Calibri" w:cs="Calibri" w:hint="default"/>
        <w:b w:val="0"/>
        <w:bCs w:val="0"/>
        <w:i w:val="0"/>
        <w:iCs w:val="0"/>
        <w:spacing w:val="-1"/>
        <w:w w:val="84"/>
        <w:sz w:val="22"/>
        <w:szCs w:val="22"/>
        <w:lang w:val="en-US" w:eastAsia="en-US" w:bidi="ar-SA"/>
      </w:rPr>
    </w:lvl>
    <w:lvl w:ilvl="1" w:tplc="ABFA3090">
      <w:numFmt w:val="bullet"/>
      <w:lvlText w:val="•"/>
      <w:lvlJc w:val="left"/>
      <w:pPr>
        <w:ind w:left="1694" w:hanging="360"/>
      </w:pPr>
      <w:rPr>
        <w:rFonts w:hint="default"/>
        <w:lang w:val="en-US" w:eastAsia="en-US" w:bidi="ar-SA"/>
      </w:rPr>
    </w:lvl>
    <w:lvl w:ilvl="2" w:tplc="85EE7606">
      <w:numFmt w:val="bullet"/>
      <w:lvlText w:val="•"/>
      <w:lvlJc w:val="left"/>
      <w:pPr>
        <w:ind w:left="2568" w:hanging="360"/>
      </w:pPr>
      <w:rPr>
        <w:rFonts w:hint="default"/>
        <w:lang w:val="en-US" w:eastAsia="en-US" w:bidi="ar-SA"/>
      </w:rPr>
    </w:lvl>
    <w:lvl w:ilvl="3" w:tplc="1EE0F1F4">
      <w:numFmt w:val="bullet"/>
      <w:lvlText w:val="•"/>
      <w:lvlJc w:val="left"/>
      <w:pPr>
        <w:ind w:left="3442" w:hanging="360"/>
      </w:pPr>
      <w:rPr>
        <w:rFonts w:hint="default"/>
        <w:lang w:val="en-US" w:eastAsia="en-US" w:bidi="ar-SA"/>
      </w:rPr>
    </w:lvl>
    <w:lvl w:ilvl="4" w:tplc="AAD65AC0">
      <w:numFmt w:val="bullet"/>
      <w:lvlText w:val="•"/>
      <w:lvlJc w:val="left"/>
      <w:pPr>
        <w:ind w:left="4316" w:hanging="360"/>
      </w:pPr>
      <w:rPr>
        <w:rFonts w:hint="default"/>
        <w:lang w:val="en-US" w:eastAsia="en-US" w:bidi="ar-SA"/>
      </w:rPr>
    </w:lvl>
    <w:lvl w:ilvl="5" w:tplc="E912F6FA">
      <w:numFmt w:val="bullet"/>
      <w:lvlText w:val="•"/>
      <w:lvlJc w:val="left"/>
      <w:pPr>
        <w:ind w:left="5190" w:hanging="360"/>
      </w:pPr>
      <w:rPr>
        <w:rFonts w:hint="default"/>
        <w:lang w:val="en-US" w:eastAsia="en-US" w:bidi="ar-SA"/>
      </w:rPr>
    </w:lvl>
    <w:lvl w:ilvl="6" w:tplc="70782D2E">
      <w:numFmt w:val="bullet"/>
      <w:lvlText w:val="•"/>
      <w:lvlJc w:val="left"/>
      <w:pPr>
        <w:ind w:left="6064" w:hanging="360"/>
      </w:pPr>
      <w:rPr>
        <w:rFonts w:hint="default"/>
        <w:lang w:val="en-US" w:eastAsia="en-US" w:bidi="ar-SA"/>
      </w:rPr>
    </w:lvl>
    <w:lvl w:ilvl="7" w:tplc="81760DD8">
      <w:numFmt w:val="bullet"/>
      <w:lvlText w:val="•"/>
      <w:lvlJc w:val="left"/>
      <w:pPr>
        <w:ind w:left="6938" w:hanging="360"/>
      </w:pPr>
      <w:rPr>
        <w:rFonts w:hint="default"/>
        <w:lang w:val="en-US" w:eastAsia="en-US" w:bidi="ar-SA"/>
      </w:rPr>
    </w:lvl>
    <w:lvl w:ilvl="8" w:tplc="71682102">
      <w:numFmt w:val="bullet"/>
      <w:lvlText w:val="•"/>
      <w:lvlJc w:val="left"/>
      <w:pPr>
        <w:ind w:left="7812" w:hanging="360"/>
      </w:pPr>
      <w:rPr>
        <w:rFonts w:hint="default"/>
        <w:lang w:val="en-US" w:eastAsia="en-US" w:bidi="ar-SA"/>
      </w:rPr>
    </w:lvl>
  </w:abstractNum>
  <w:num w:numId="1" w16cid:durableId="585459226">
    <w:abstractNumId w:val="2"/>
  </w:num>
  <w:num w:numId="2" w16cid:durableId="1600525722">
    <w:abstractNumId w:val="0"/>
  </w:num>
  <w:num w:numId="3" w16cid:durableId="51669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0F87"/>
    <w:rsid w:val="000D135A"/>
    <w:rsid w:val="00227E0C"/>
    <w:rsid w:val="003172CA"/>
    <w:rsid w:val="004132E8"/>
    <w:rsid w:val="004B388E"/>
    <w:rsid w:val="00D20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E2F0"/>
  <w15:docId w15:val="{3EA034B0-BA84-48ED-B928-35D732F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4"/>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9"/>
      <w:ind w:left="100"/>
    </w:pPr>
  </w:style>
  <w:style w:type="paragraph" w:styleId="Title">
    <w:name w:val="Title"/>
    <w:basedOn w:val="Normal"/>
    <w:uiPriority w:val="10"/>
    <w:qFormat/>
    <w:pPr>
      <w:spacing w:before="36"/>
      <w:ind w:left="20"/>
    </w:pPr>
    <w:rPr>
      <w:sz w:val="24"/>
      <w:szCs w:val="24"/>
    </w:rPr>
  </w:style>
  <w:style w:type="paragraph" w:styleId="ListParagraph">
    <w:name w:val="List Paragraph"/>
    <w:basedOn w:val="Normal"/>
    <w:uiPriority w:val="1"/>
    <w:qFormat/>
    <w:pPr>
      <w:spacing w:before="199"/>
      <w:ind w:left="820" w:right="10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7E0C"/>
    <w:pPr>
      <w:tabs>
        <w:tab w:val="center" w:pos="4680"/>
        <w:tab w:val="right" w:pos="9360"/>
      </w:tabs>
    </w:pPr>
  </w:style>
  <w:style w:type="character" w:customStyle="1" w:styleId="HeaderChar">
    <w:name w:val="Header Char"/>
    <w:basedOn w:val="DefaultParagraphFont"/>
    <w:link w:val="Header"/>
    <w:uiPriority w:val="99"/>
    <w:rsid w:val="00227E0C"/>
    <w:rPr>
      <w:rFonts w:ascii="Calibri" w:eastAsia="Calibri" w:hAnsi="Calibri" w:cs="Calibri"/>
    </w:rPr>
  </w:style>
  <w:style w:type="paragraph" w:styleId="Footer">
    <w:name w:val="footer"/>
    <w:basedOn w:val="Normal"/>
    <w:link w:val="FooterChar"/>
    <w:uiPriority w:val="99"/>
    <w:unhideWhenUsed/>
    <w:rsid w:val="00227E0C"/>
    <w:pPr>
      <w:tabs>
        <w:tab w:val="center" w:pos="4680"/>
        <w:tab w:val="right" w:pos="9360"/>
      </w:tabs>
    </w:pPr>
  </w:style>
  <w:style w:type="character" w:customStyle="1" w:styleId="FooterChar">
    <w:name w:val="Footer Char"/>
    <w:basedOn w:val="DefaultParagraphFont"/>
    <w:link w:val="Footer"/>
    <w:uiPriority w:val="99"/>
    <w:rsid w:val="00227E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TPSB Letter</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TPSB Letter</dc:title>
  <cp:lastModifiedBy>Lee Geller</cp:lastModifiedBy>
  <cp:revision>3</cp:revision>
  <dcterms:created xsi:type="dcterms:W3CDTF">2024-08-27T21:27:00Z</dcterms:created>
  <dcterms:modified xsi:type="dcterms:W3CDTF">2024-08-27T21:28:00Z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